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jc w:val="left"/>
        <w:rPr>
          <w:rFonts w:ascii="黑体" w:hAnsi="黑体" w:eastAsia="黑体" w:cs="黑体"/>
          <w:sz w:val="32"/>
          <w:szCs w:val="32"/>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ascii="黑体" w:hAnsi="宋体" w:eastAsia="黑体" w:cs="宋体"/>
          <w:kern w:val="0"/>
          <w:sz w:val="28"/>
          <w:szCs w:val="28"/>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hint="eastAsia" w:ascii="黑体" w:hAnsi="黑体" w:eastAsia="黑体" w:cs="黑体"/>
          <w:sz w:val="52"/>
          <w:szCs w:val="52"/>
        </w:rPr>
        <w:t>焦作市中级人民法院诉讼服务中心</w:t>
      </w: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ascii="黑体" w:hAnsi="黑体" w:eastAsia="黑体" w:cs="黑体"/>
          <w:sz w:val="52"/>
          <w:szCs w:val="52"/>
        </w:rPr>
        <w:t>201</w:t>
      </w:r>
      <w:r>
        <w:rPr>
          <w:rFonts w:hint="eastAsia" w:ascii="黑体" w:hAnsi="黑体" w:eastAsia="黑体" w:cs="黑体"/>
          <w:sz w:val="52"/>
          <w:szCs w:val="52"/>
          <w:lang w:val="en-US" w:eastAsia="zh-CN"/>
        </w:rPr>
        <w:t>9</w:t>
      </w:r>
      <w:r>
        <w:rPr>
          <w:rFonts w:hint="eastAsia" w:ascii="黑体" w:hAnsi="黑体" w:eastAsia="黑体" w:cs="黑体"/>
          <w:sz w:val="52"/>
          <w:szCs w:val="52"/>
        </w:rPr>
        <w:t>年度部门预算</w:t>
      </w: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p>
    <w:p>
      <w:pPr>
        <w:keepNext w:val="0"/>
        <w:keepLines w:val="0"/>
        <w:pageBreakBefore w:val="0"/>
        <w:kinsoku/>
        <w:wordWrap/>
        <w:overflowPunct/>
        <w:topLinePunct w:val="0"/>
        <w:autoSpaceDE/>
        <w:autoSpaceDN/>
        <w:bidi w:val="0"/>
        <w:jc w:val="center"/>
        <w:rPr>
          <w:rFonts w:ascii="黑体" w:hAnsi="黑体" w:eastAsia="黑体" w:cs="黑体"/>
          <w:sz w:val="52"/>
          <w:szCs w:val="52"/>
        </w:rPr>
      </w:pPr>
      <w:r>
        <w:rPr>
          <w:rFonts w:ascii="宋体" w:hAnsi="宋体" w:eastAsia="宋体" w:cs="宋体"/>
          <w:sz w:val="32"/>
          <w:szCs w:val="32"/>
        </w:rPr>
        <w:t>二〇一</w:t>
      </w:r>
      <w:r>
        <w:rPr>
          <w:rFonts w:hint="eastAsia" w:ascii="宋体" w:hAnsi="宋体" w:cs="宋体"/>
          <w:sz w:val="32"/>
          <w:szCs w:val="32"/>
          <w:lang w:val="en-US" w:eastAsia="zh-CN"/>
        </w:rPr>
        <w:t>九</w:t>
      </w:r>
      <w:r>
        <w:rPr>
          <w:rFonts w:ascii="宋体" w:hAnsi="宋体" w:eastAsia="宋体" w:cs="宋体"/>
          <w:sz w:val="32"/>
          <w:szCs w:val="32"/>
        </w:rPr>
        <w:t>年</w:t>
      </w:r>
      <w:r>
        <w:rPr>
          <w:rFonts w:hint="eastAsia" w:ascii="宋体" w:hAnsi="宋体" w:cs="宋体"/>
          <w:sz w:val="32"/>
          <w:szCs w:val="32"/>
          <w:lang w:val="en-US" w:eastAsia="zh-CN"/>
        </w:rPr>
        <w:t>三</w:t>
      </w:r>
      <w:r>
        <w:rPr>
          <w:rFonts w:ascii="宋体" w:hAnsi="宋体" w:eastAsia="宋体" w:cs="宋体"/>
          <w:sz w:val="32"/>
          <w:szCs w:val="32"/>
        </w:rPr>
        <w:t>月</w:t>
      </w:r>
    </w:p>
    <w:p>
      <w:pPr>
        <w:keepNext w:val="0"/>
        <w:keepLines w:val="0"/>
        <w:pageBreakBefore w:val="0"/>
        <w:kinsoku/>
        <w:wordWrap/>
        <w:overflowPunct/>
        <w:topLinePunct w:val="0"/>
        <w:autoSpaceDE/>
        <w:autoSpaceDN/>
        <w:bidi w:val="0"/>
        <w:adjustRightInd w:val="0"/>
        <w:snapToGrid w:val="0"/>
        <w:spacing w:line="360" w:lineRule="auto"/>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360" w:lineRule="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360" w:lineRule="auto"/>
        <w:ind w:left="101" w:right="3569" w:firstLine="624"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left="-142" w:right="51" w:firstLine="30" w:firstLineChars="7"/>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w:t>
      </w:r>
      <w:r>
        <w:rPr>
          <w:rFonts w:ascii="仿宋_GB2312" w:hAnsi="仿宋_GB2312" w:eastAsia="仿宋_GB2312" w:cs="仿宋_GB2312"/>
          <w:spacing w:val="2"/>
          <w:sz w:val="44"/>
          <w:szCs w:val="44"/>
        </w:rPr>
        <w:t xml:space="preserve"> </w:t>
      </w:r>
      <w:r>
        <w:rPr>
          <w:rFonts w:hint="eastAsia" w:ascii="仿宋_GB2312" w:hAnsi="仿宋_GB2312" w:eastAsia="仿宋_GB2312" w:cs="仿宋_GB2312"/>
          <w:sz w:val="44"/>
          <w:szCs w:val="44"/>
        </w:rPr>
        <w:t>录</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概况</w:t>
      </w:r>
      <w:r>
        <w:rPr>
          <w:rFonts w:ascii="仿宋_GB2312" w:hAnsi="仿宋_GB2312" w:eastAsia="仿宋_GB2312" w:cs="仿宋_GB2312"/>
          <w:w w:val="99"/>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keepNext w:val="0"/>
        <w:keepLines w:val="0"/>
        <w:pageBreakBefore w:val="0"/>
        <w:kinsoku/>
        <w:wordWrap/>
        <w:overflowPunct/>
        <w:topLinePunct w:val="0"/>
        <w:autoSpaceDE/>
        <w:autoSpaceDN/>
        <w:bidi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焦作市中级人民法院诉讼服务中心</w:t>
      </w:r>
      <w:r>
        <w:rPr>
          <w:rFonts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年部门预算情况说明</w:t>
      </w:r>
    </w:p>
    <w:p>
      <w:pPr>
        <w:keepNext w:val="0"/>
        <w:keepLines w:val="0"/>
        <w:pageBreakBefore w:val="0"/>
        <w:kinsoku/>
        <w:wordWrap/>
        <w:overflowPunct/>
        <w:topLinePunct w:val="0"/>
        <w:autoSpaceDE/>
        <w:autoSpaceDN/>
        <w:bidi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名词解释</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pacing w:val="-3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焦作市中级人民法院诉讼服务中心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十一、预算项目支出绩效目标表</w:t>
      </w:r>
    </w:p>
    <w:p>
      <w:pPr>
        <w:keepNext w:val="0"/>
        <w:keepLines w:val="0"/>
        <w:pageBreakBefore w:val="0"/>
        <w:kinsoku/>
        <w:wordWrap/>
        <w:overflowPunct/>
        <w:topLinePunct w:val="0"/>
        <w:autoSpaceDE/>
        <w:autoSpaceDN/>
        <w:bidi w:val="0"/>
        <w:adjustRightInd w:val="0"/>
        <w:snapToGrid w:val="0"/>
        <w:spacing w:line="360" w:lineRule="auto"/>
        <w:ind w:firstLine="3744" w:firstLineChars="1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w:t>
      </w:r>
    </w:p>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焦作市中级人民法院诉讼服务中心概况</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center"/>
        <w:rPr>
          <w:rFonts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主要职能</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right="3569"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机构设置情况</w:t>
      </w:r>
    </w:p>
    <w:p>
      <w:pPr>
        <w:keepNext w:val="0"/>
        <w:keepLines w:val="0"/>
        <w:pageBreakBefore w:val="0"/>
        <w:kinsoku/>
        <w:wordWrap/>
        <w:overflowPunct/>
        <w:topLinePunct w:val="0"/>
        <w:autoSpaceDE/>
        <w:autoSpaceDN/>
        <w:bidi w:val="0"/>
        <w:adjustRightInd w:val="0"/>
        <w:snapToGrid w:val="0"/>
        <w:spacing w:line="360" w:lineRule="auto"/>
        <w:ind w:firstLine="936" w:firstLineChars="300"/>
        <w:jc w:val="left"/>
        <w:rPr>
          <w:rFonts w:ascii="仿宋_GB2312" w:hAnsi="仿宋_GB2312" w:eastAsia="仿宋_GB2312" w:cs="仿宋_GB2312"/>
          <w:sz w:val="32"/>
          <w:szCs w:val="32"/>
        </w:rPr>
      </w:pPr>
      <w:r>
        <w:rPr>
          <w:rFonts w:hint="eastAsia" w:ascii="新宋体" w:hAnsi="新宋体" w:eastAsia="新宋体" w:cs="新宋体"/>
          <w:color w:val="444444"/>
          <w:sz w:val="32"/>
          <w:szCs w:val="32"/>
          <w:shd w:val="clear" w:color="auto" w:fill="FFFFFF"/>
        </w:rPr>
        <w:t>焦作市中级人民法院诉讼服务中心是焦作市中级人民法院下属的正科级事业单位，事业编制数</w:t>
      </w:r>
      <w:r>
        <w:rPr>
          <w:rFonts w:ascii="新宋体" w:hAnsi="新宋体" w:eastAsia="新宋体" w:cs="新宋体"/>
          <w:color w:val="444444"/>
          <w:sz w:val="32"/>
          <w:szCs w:val="32"/>
          <w:shd w:val="clear" w:color="auto" w:fill="FFFFFF"/>
        </w:rPr>
        <w:t>22</w:t>
      </w:r>
      <w:r>
        <w:rPr>
          <w:rFonts w:hint="eastAsia" w:ascii="新宋体" w:hAnsi="新宋体" w:eastAsia="新宋体" w:cs="新宋体"/>
          <w:color w:val="444444"/>
          <w:sz w:val="32"/>
          <w:szCs w:val="32"/>
          <w:shd w:val="clear" w:color="auto" w:fill="FFFFFF"/>
        </w:rPr>
        <w:t>人，实有</w:t>
      </w:r>
      <w:r>
        <w:rPr>
          <w:rFonts w:ascii="新宋体" w:hAnsi="新宋体" w:eastAsia="新宋体" w:cs="新宋体"/>
          <w:color w:val="444444"/>
          <w:sz w:val="32"/>
          <w:szCs w:val="32"/>
          <w:shd w:val="clear" w:color="auto" w:fill="FFFFFF"/>
        </w:rPr>
        <w:t>17</w:t>
      </w:r>
      <w:r>
        <w:rPr>
          <w:rFonts w:hint="eastAsia" w:ascii="新宋体" w:hAnsi="新宋体" w:eastAsia="新宋体" w:cs="新宋体"/>
          <w:color w:val="444444"/>
          <w:sz w:val="32"/>
          <w:szCs w:val="32"/>
          <w:shd w:val="clear" w:color="auto" w:fill="FFFFFF"/>
        </w:rPr>
        <w:t>人，其中副科实职</w:t>
      </w:r>
      <w:r>
        <w:rPr>
          <w:rFonts w:ascii="新宋体" w:hAnsi="新宋体" w:eastAsia="新宋体" w:cs="新宋体"/>
          <w:color w:val="444444"/>
          <w:sz w:val="32"/>
          <w:szCs w:val="32"/>
          <w:shd w:val="clear" w:color="auto" w:fill="FFFFFF"/>
        </w:rPr>
        <w:t>3</w:t>
      </w:r>
      <w:r>
        <w:rPr>
          <w:rFonts w:hint="eastAsia" w:ascii="新宋体" w:hAnsi="新宋体" w:eastAsia="新宋体" w:cs="新宋体"/>
          <w:color w:val="444444"/>
          <w:sz w:val="32"/>
          <w:szCs w:val="32"/>
          <w:shd w:val="clear" w:color="auto" w:fill="FFFFFF"/>
        </w:rPr>
        <w:t>人，科员及以下</w:t>
      </w:r>
      <w:r>
        <w:rPr>
          <w:rFonts w:ascii="新宋体" w:hAnsi="新宋体" w:eastAsia="新宋体" w:cs="新宋体"/>
          <w:color w:val="444444"/>
          <w:sz w:val="32"/>
          <w:szCs w:val="32"/>
          <w:shd w:val="clear" w:color="auto" w:fill="FFFFFF"/>
        </w:rPr>
        <w:t>14</w:t>
      </w:r>
      <w:r>
        <w:rPr>
          <w:rFonts w:hint="eastAsia" w:ascii="新宋体" w:hAnsi="新宋体" w:eastAsia="新宋体" w:cs="新宋体"/>
          <w:color w:val="444444"/>
          <w:sz w:val="32"/>
          <w:szCs w:val="32"/>
          <w:shd w:val="clear" w:color="auto" w:fill="FFFFFF"/>
        </w:rPr>
        <w:t>人。</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right="3569"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部门职责</w:t>
      </w:r>
    </w:p>
    <w:p>
      <w:pPr>
        <w:keepNext w:val="0"/>
        <w:keepLines w:val="0"/>
        <w:pageBreakBefore w:val="0"/>
        <w:kinsoku/>
        <w:wordWrap/>
        <w:overflowPunct/>
        <w:topLinePunct w:val="0"/>
        <w:autoSpaceDE/>
        <w:autoSpaceDN/>
        <w:bidi w:val="0"/>
        <w:adjustRightInd w:val="0"/>
        <w:snapToGrid w:val="0"/>
        <w:spacing w:line="360" w:lineRule="auto"/>
        <w:ind w:left="404" w:leftChars="200" w:firstLine="624" w:firstLineChars="200"/>
        <w:jc w:val="left"/>
        <w:rPr>
          <w:rFonts w:ascii="仿宋_GB2312" w:hAnsi="仿宋_GB2312" w:eastAsia="仿宋_GB2312" w:cs="仿宋_GB2312"/>
          <w:sz w:val="32"/>
          <w:szCs w:val="32"/>
        </w:rPr>
      </w:pPr>
      <w:r>
        <w:rPr>
          <w:rFonts w:hint="eastAsia" w:ascii="新宋体" w:hAnsi="新宋体" w:eastAsia="新宋体" w:cs="新宋体"/>
          <w:color w:val="444444"/>
          <w:sz w:val="32"/>
          <w:szCs w:val="32"/>
          <w:shd w:val="clear" w:color="auto" w:fill="FFFFFF"/>
        </w:rPr>
        <w:t>焦作市中级人民法院诉讼服务中心主要职责是为司法便民提供诉讼服务。</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624"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焦作市中级人民法院诉讼服务中心预算单位构成</w:t>
      </w:r>
    </w:p>
    <w:p>
      <w:pPr>
        <w:keepNext w:val="0"/>
        <w:keepLines w:val="0"/>
        <w:pageBreakBefore w:val="0"/>
        <w:kinsoku/>
        <w:wordWrap/>
        <w:overflowPunct/>
        <w:topLinePunct w:val="0"/>
        <w:autoSpaceDE/>
        <w:autoSpaceDN/>
        <w:bidi w:val="0"/>
        <w:adjustRightInd w:val="0"/>
        <w:snapToGrid w:val="0"/>
        <w:spacing w:line="360" w:lineRule="auto"/>
        <w:ind w:left="404" w:leftChars="200" w:firstLine="624" w:firstLineChars="200"/>
        <w:jc w:val="left"/>
        <w:outlineLvl w:val="0"/>
        <w:rPr>
          <w:rFonts w:ascii="仿宋_GB2312" w:hAnsi="仿宋_GB2312" w:eastAsia="仿宋_GB2312" w:cs="仿宋_GB2312"/>
          <w:sz w:val="32"/>
          <w:szCs w:val="32"/>
        </w:rPr>
      </w:pPr>
      <w:r>
        <w:rPr>
          <w:rFonts w:hint="eastAsia" w:ascii="新宋体" w:hAnsi="新宋体" w:eastAsia="新宋体" w:cs="新宋体"/>
          <w:color w:val="444444"/>
          <w:sz w:val="32"/>
          <w:szCs w:val="32"/>
          <w:shd w:val="clear" w:color="auto" w:fill="FFFFFF"/>
        </w:rPr>
        <w:t>焦作市中级人民法院诉讼服务中心为本级预算单位</w:t>
      </w:r>
      <w:r>
        <w:rPr>
          <w:rFonts w:hint="eastAsia" w:ascii="新宋体" w:hAnsi="新宋体" w:eastAsia="新宋体"/>
          <w:sz w:val="32"/>
          <w:szCs w:val="32"/>
        </w:rPr>
        <w:t>。</w:t>
      </w:r>
    </w:p>
    <w:p>
      <w:pPr>
        <w:keepNext w:val="0"/>
        <w:keepLines w:val="0"/>
        <w:pageBreakBefore w:val="0"/>
        <w:widowControl/>
        <w:shd w:val="clear" w:color="auto" w:fill="FFFFFF"/>
        <w:kinsoku/>
        <w:wordWrap/>
        <w:overflowPunct/>
        <w:topLinePunct w:val="0"/>
        <w:autoSpaceDE/>
        <w:autoSpaceDN/>
        <w:bidi w:val="0"/>
        <w:spacing w:line="450" w:lineRule="atLeast"/>
        <w:ind w:firstLine="3438" w:firstLineChars="1102"/>
        <w:jc w:val="left"/>
        <w:rPr>
          <w:rFonts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spacing w:line="450"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p>
    <w:p>
      <w:pPr>
        <w:keepNext w:val="0"/>
        <w:keepLines w:val="0"/>
        <w:pageBreakBefore w:val="0"/>
        <w:widowControl/>
        <w:shd w:val="clear" w:color="auto" w:fill="FFFFFF"/>
        <w:kinsoku/>
        <w:wordWrap/>
        <w:overflowPunct/>
        <w:topLinePunct w:val="0"/>
        <w:autoSpaceDE/>
        <w:autoSpaceDN/>
        <w:bidi w:val="0"/>
        <w:spacing w:line="450" w:lineRule="atLeas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焦作市中级人民法院诉讼服务中心</w:t>
      </w:r>
      <w:r>
        <w:rPr>
          <w:rFonts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年度部门预算情况说明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一、收入支出预算总体情况说明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年收入203.21万元，支出总计203.21万元，与201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53.17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.44%。主要原因：</w:t>
      </w:r>
      <w:r>
        <w:rPr>
          <w:rFonts w:hint="eastAsia" w:ascii="仿宋_GB2312" w:hAnsi="仿宋_GB2312" w:eastAsia="仿宋_GB2312" w:cs="仿宋_GB2312"/>
          <w:sz w:val="32"/>
          <w:szCs w:val="32"/>
          <w:lang w:eastAsia="zh-CN"/>
        </w:rPr>
        <w:t>人员经费增加，各项社保基数增加</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二、收入预算总体情况说明</w:t>
      </w:r>
    </w:p>
    <w:p>
      <w:pPr>
        <w:keepNext w:val="0"/>
        <w:keepLines w:val="0"/>
        <w:pageBreakBefore w:val="0"/>
        <w:widowControl/>
        <w:shd w:val="clear" w:color="auto" w:fill="FFFFFF"/>
        <w:kinsoku/>
        <w:wordWrap/>
        <w:overflowPunct/>
        <w:topLinePunct w:val="0"/>
        <w:autoSpaceDE/>
        <w:autoSpaceDN/>
        <w:bidi w:val="0"/>
        <w:spacing w:line="560" w:lineRule="atLeast"/>
        <w:ind w:firstLine="64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年收入合计203.21万元，其中全为财政拨款。</w:t>
      </w:r>
      <w:r>
        <w:rPr>
          <w:rFonts w:ascii="仿宋_GB2312" w:hAnsi="仿宋_GB2312" w:eastAsia="仿宋_GB2312" w:cs="仿宋_GB2312"/>
          <w:color w:val="FF0000"/>
          <w:sz w:val="32"/>
          <w:szCs w:val="32"/>
        </w:rPr>
        <w:t xml:space="preserve"> </w:t>
      </w:r>
    </w:p>
    <w:p>
      <w:pPr>
        <w:keepNext w:val="0"/>
        <w:keepLines w:val="0"/>
        <w:pageBreakBefore w:val="0"/>
        <w:kinsoku/>
        <w:wordWrap/>
        <w:overflowPunct/>
        <w:topLinePunct w:val="0"/>
        <w:autoSpaceDE/>
        <w:autoSpaceDN/>
        <w:bidi w:val="0"/>
        <w:spacing w:line="560" w:lineRule="exact"/>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三、支出预算总体情况说明</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年支出合计203.21万元，其中：基本支出203.21万元，占100%，含人员支出199.44万元，公用支出3.77万元。</w:t>
      </w:r>
    </w:p>
    <w:p>
      <w:pPr>
        <w:keepNext w:val="0"/>
        <w:keepLines w:val="0"/>
        <w:pageBreakBefore w:val="0"/>
        <w:kinsoku/>
        <w:wordWrap/>
        <w:overflowPunct/>
        <w:topLinePunct w:val="0"/>
        <w:autoSpaceDE/>
        <w:autoSpaceDN/>
        <w:bidi w:val="0"/>
        <w:spacing w:line="560" w:lineRule="exact"/>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财政拨款收入支出预算总体情况说明</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年一般公共预算收支预算203.21万元。政府性基金收支预算,0万元，与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年相比，一般公共预算收支预算增加</w:t>
      </w:r>
      <w:r>
        <w:rPr>
          <w:rFonts w:hint="eastAsia" w:ascii="仿宋_GB2312" w:hAnsi="仿宋_GB2312" w:eastAsia="仿宋_GB2312" w:cs="仿宋_GB2312"/>
          <w:sz w:val="32"/>
          <w:szCs w:val="32"/>
          <w:lang w:val="en-US" w:eastAsia="zh-CN"/>
        </w:rPr>
        <w:t>53.17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.44%，主要原因：</w:t>
      </w:r>
      <w:r>
        <w:rPr>
          <w:rFonts w:hint="eastAsia" w:ascii="仿宋_GB2312" w:hAnsi="仿宋_GB2312" w:eastAsia="仿宋_GB2312" w:cs="仿宋_GB2312"/>
          <w:sz w:val="32"/>
          <w:szCs w:val="32"/>
          <w:lang w:eastAsia="zh-CN"/>
        </w:rPr>
        <w:t>人员经费增加，各项社保基数增加</w:t>
      </w:r>
      <w:r>
        <w:rPr>
          <w:rFonts w:hint="eastAsia" w:ascii="仿宋_GB2312" w:hAnsi="仿宋_GB2312" w:eastAsia="仿宋_GB2312" w:cs="仿宋_GB2312"/>
          <w:sz w:val="32"/>
          <w:szCs w:val="32"/>
        </w:rPr>
        <w:t>；无政府性基金收支。</w:t>
      </w:r>
    </w:p>
    <w:p>
      <w:pPr>
        <w:keepNext w:val="0"/>
        <w:keepLines w:val="0"/>
        <w:pageBreakBefore w:val="0"/>
        <w:kinsoku/>
        <w:wordWrap/>
        <w:overflowPunct/>
        <w:topLinePunct w:val="0"/>
        <w:autoSpaceDE/>
        <w:autoSpaceDN/>
        <w:bidi w:val="0"/>
        <w:spacing w:line="560" w:lineRule="exact"/>
        <w:ind w:firstLine="624"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五、一般公共预算支出预算情况说明</w:t>
      </w:r>
    </w:p>
    <w:p>
      <w:pPr>
        <w:keepNext w:val="0"/>
        <w:keepLines w:val="0"/>
        <w:pageBreakBefore w:val="0"/>
        <w:widowControl/>
        <w:kinsoku/>
        <w:wordWrap/>
        <w:overflowPunct/>
        <w:topLinePunct w:val="0"/>
        <w:autoSpaceDE/>
        <w:autoSpaceDN/>
        <w:bidi w:val="0"/>
        <w:ind w:firstLine="62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年一般公共预算支出年初预算为203.21万元。主要用于以下方面：公共安全支出161.56万元，占</w:t>
      </w:r>
      <w:r>
        <w:rPr>
          <w:rFonts w:hint="eastAsia" w:ascii="仿宋_GB2312" w:hAnsi="仿宋_GB2312" w:eastAsia="仿宋_GB2312" w:cs="仿宋_GB2312"/>
          <w:sz w:val="32"/>
          <w:szCs w:val="32"/>
          <w:lang w:val="en-US" w:eastAsia="zh-CN"/>
        </w:rPr>
        <w:t>79.51</w:t>
      </w:r>
      <w:r>
        <w:rPr>
          <w:rFonts w:hint="eastAsia" w:ascii="仿宋_GB2312" w:hAnsi="仿宋_GB2312" w:eastAsia="仿宋_GB2312" w:cs="仿宋_GB2312"/>
          <w:sz w:val="32"/>
          <w:szCs w:val="32"/>
        </w:rPr>
        <w:t>%；教育支出0.71万元，占0.</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%；社会保障和就业支出18.19万元，占</w:t>
      </w:r>
      <w:r>
        <w:rPr>
          <w:rFonts w:hint="eastAsia" w:ascii="仿宋_GB2312" w:hAnsi="仿宋_GB2312" w:eastAsia="仿宋_GB2312" w:cs="仿宋_GB2312"/>
          <w:sz w:val="32"/>
          <w:szCs w:val="32"/>
          <w:lang w:val="en-US" w:eastAsia="zh-CN"/>
        </w:rPr>
        <w:t>8.95</w:t>
      </w:r>
      <w:r>
        <w:rPr>
          <w:rFonts w:hint="eastAsia" w:ascii="仿宋_GB2312" w:hAnsi="仿宋_GB2312" w:eastAsia="仿宋_GB2312" w:cs="仿宋_GB2312"/>
          <w:sz w:val="32"/>
          <w:szCs w:val="32"/>
        </w:rPr>
        <w:t>%；医疗卫生支出11.83万元，占</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rPr>
        <w:t>%；住房保障支出10.92万元，占</w:t>
      </w:r>
      <w:r>
        <w:rPr>
          <w:rFonts w:hint="eastAsia" w:ascii="仿宋_GB2312" w:hAnsi="仿宋_GB2312" w:eastAsia="仿宋_GB2312" w:cs="仿宋_GB2312"/>
          <w:sz w:val="32"/>
          <w:szCs w:val="32"/>
          <w:lang w:val="en-US" w:eastAsia="zh-CN"/>
        </w:rPr>
        <w:t>5.37</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24"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六、一般公共预算基本支出预算情况说明</w:t>
      </w:r>
    </w:p>
    <w:p>
      <w:pPr>
        <w:keepNext w:val="0"/>
        <w:keepLines w:val="0"/>
        <w:pageBreakBefore w:val="0"/>
        <w:widowControl/>
        <w:kinsoku/>
        <w:wordWrap/>
        <w:overflowPunct/>
        <w:topLinePunct w:val="0"/>
        <w:autoSpaceDE/>
        <w:autoSpaceDN/>
        <w:bidi w:val="0"/>
        <w:ind w:firstLine="62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203.21</w:t>
      </w:r>
      <w:r>
        <w:rPr>
          <w:rFonts w:hint="eastAsia" w:ascii="仿宋_GB2312" w:hAnsi="仿宋_GB2312" w:eastAsia="仿宋_GB2312" w:cs="仿宋_GB2312"/>
          <w:sz w:val="32"/>
          <w:szCs w:val="32"/>
        </w:rPr>
        <w:t>万元，其中：</w:t>
      </w:r>
      <w:r>
        <w:rPr>
          <w:rFonts w:hint="eastAsia" w:ascii="仿宋_GB2312" w:hAnsi="仿宋_GB2312" w:eastAsia="仿宋_GB2312" w:cs="仿宋_GB2312"/>
          <w:b/>
          <w:spacing w:val="-1"/>
          <w:kern w:val="0"/>
          <w:sz w:val="32"/>
          <w:szCs w:val="32"/>
        </w:rPr>
        <w:t>人员经费</w:t>
      </w:r>
      <w:r>
        <w:rPr>
          <w:rFonts w:hint="eastAsia" w:ascii="Arial" w:hAnsi="Arial" w:eastAsia="仿宋_GB2312" w:cs="Arial"/>
          <w:sz w:val="32"/>
          <w:szCs w:val="32"/>
        </w:rPr>
        <w:t>199.44</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，主要包括：</w:t>
      </w:r>
      <w:r>
        <w:rPr>
          <w:rFonts w:hint="eastAsia" w:ascii="仿宋_GB2312" w:hAnsi="仿宋_GB2312" w:eastAsia="仿宋_GB2312" w:cs="仿宋_GB2312"/>
          <w:kern w:val="0"/>
          <w:sz w:val="32"/>
          <w:szCs w:val="32"/>
        </w:rPr>
        <w:t>基本工资、津贴补贴、奖金、绩效工资、机关事业单位基本养老保险缴费、职业年金缴费、医疗保险缴费、其他社会保障缴费、住房公积金、其他工资福利支出等；</w:t>
      </w:r>
      <w:r>
        <w:rPr>
          <w:rFonts w:hint="eastAsia" w:ascii="仿宋_GB2312" w:hAnsi="仿宋_GB2312" w:eastAsia="仿宋_GB2312" w:cs="仿宋_GB2312"/>
          <w:b/>
          <w:bCs/>
          <w:kern w:val="0"/>
          <w:sz w:val="32"/>
          <w:szCs w:val="32"/>
        </w:rPr>
        <w:t>公用经费</w:t>
      </w:r>
      <w:r>
        <w:rPr>
          <w:rFonts w:hint="eastAsia" w:ascii="Arial" w:hAnsi="Arial" w:eastAsia="仿宋_GB2312" w:cs="Arial"/>
          <w:sz w:val="32"/>
          <w:szCs w:val="32"/>
        </w:rPr>
        <w:t>3.77</w:t>
      </w:r>
      <w:r>
        <w:rPr>
          <w:rFonts w:hint="eastAsia" w:ascii="仿宋_GB2312" w:hAnsi="仿宋_GB2312" w:eastAsia="仿宋_GB2312" w:cs="仿宋_GB2312"/>
          <w:b/>
          <w:bCs/>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sz w:val="32"/>
          <w:szCs w:val="32"/>
        </w:rPr>
        <w:t>办公费、水电费、邮电费、取暖费、培训费、劳务费、福利费、其他商品和服务支出等。</w:t>
      </w:r>
    </w:p>
    <w:p>
      <w:pPr>
        <w:keepNext w:val="0"/>
        <w:keepLines w:val="0"/>
        <w:pageBreakBefore w:val="0"/>
        <w:kinsoku/>
        <w:wordWrap/>
        <w:overflowPunct/>
        <w:topLinePunct w:val="0"/>
        <w:autoSpaceDE/>
        <w:autoSpaceDN/>
        <w:bidi w:val="0"/>
        <w:spacing w:line="560" w:lineRule="exact"/>
        <w:ind w:firstLine="624"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七、政府性基金预算支出预算情况说明</w:t>
      </w:r>
    </w:p>
    <w:p>
      <w:pPr>
        <w:keepNext w:val="0"/>
        <w:keepLines w:val="0"/>
        <w:pageBreakBefore w:val="0"/>
        <w:widowControl/>
        <w:kinsoku/>
        <w:wordWrap/>
        <w:overflowPunct/>
        <w:topLinePunct w:val="0"/>
        <w:autoSpaceDE/>
        <w:autoSpaceDN/>
        <w:bidi w:val="0"/>
        <w:ind w:firstLine="62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年没有使用政府性基金预算拨款安排的支出。</w:t>
      </w:r>
    </w:p>
    <w:p>
      <w:pPr>
        <w:keepNext w:val="0"/>
        <w:keepLines w:val="0"/>
        <w:pageBreakBefore w:val="0"/>
        <w:kinsoku/>
        <w:wordWrap/>
        <w:overflowPunct/>
        <w:topLinePunct w:val="0"/>
        <w:autoSpaceDE/>
        <w:autoSpaceDN/>
        <w:bidi w:val="0"/>
        <w:spacing w:line="560" w:lineRule="exact"/>
        <w:ind w:firstLine="624"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b/>
          <w:bCs/>
          <w:kern w:val="0"/>
          <w:sz w:val="32"/>
          <w:szCs w:val="32"/>
        </w:rPr>
        <w:t>国有资本经营预算支出预算情况说明</w:t>
      </w:r>
    </w:p>
    <w:p>
      <w:pPr>
        <w:keepNext w:val="0"/>
        <w:keepLines w:val="0"/>
        <w:pageBreakBefore w:val="0"/>
        <w:widowControl/>
        <w:kinsoku/>
        <w:wordWrap/>
        <w:overflowPunct/>
        <w:topLinePunct w:val="0"/>
        <w:autoSpaceDE/>
        <w:autoSpaceDN/>
        <w:bidi w:val="0"/>
        <w:ind w:firstLine="62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年没有使用政国有资本经营预算拨款安排的支出。</w:t>
      </w:r>
    </w:p>
    <w:p>
      <w:pPr>
        <w:keepNext w:val="0"/>
        <w:keepLines w:val="0"/>
        <w:pageBreakBefore w:val="0"/>
        <w:kinsoku/>
        <w:wordWrap/>
        <w:overflowPunct/>
        <w:topLinePunct w:val="0"/>
        <w:autoSpaceDE/>
        <w:autoSpaceDN/>
        <w:bidi w:val="0"/>
        <w:spacing w:line="560" w:lineRule="exact"/>
        <w:ind w:firstLine="624"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九、“三公”经费支出预算情况说明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sz w:val="32"/>
          <w:szCs w:val="32"/>
        </w:rPr>
        <w:t>焦作市中级人民法院诉讼服务中心</w:t>
      </w:r>
      <w:r>
        <w:rPr>
          <w:rFonts w:hint="default" w:ascii="仿宋_GB2312" w:hAnsi="仿宋_GB2312" w:eastAsia="仿宋_GB2312" w:cs="仿宋_GB2312"/>
          <w:b w:val="0"/>
          <w:bCs w:val="0"/>
          <w:kern w:val="0"/>
          <w:sz w:val="32"/>
          <w:szCs w:val="32"/>
        </w:rPr>
        <w:t>2019年无“三公”经费，无公务出国业务，无公车购置，无公车运行费，无公务接待费，同2018年情况相同。具体支出情况如下：</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(1)</w:t>
      </w:r>
      <w:r>
        <w:rPr>
          <w:rFonts w:hint="default" w:ascii="仿宋_GB2312" w:hAnsi="仿宋_GB2312" w:eastAsia="仿宋_GB2312" w:cs="仿宋_GB2312"/>
          <w:b w:val="0"/>
          <w:bCs w:val="0"/>
          <w:kern w:val="0"/>
          <w:sz w:val="32"/>
          <w:szCs w:val="32"/>
        </w:rPr>
        <w:t>因公出国（境）费 0万元，与2018年预算相同，主要原因是：无出国事由。</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(2)</w:t>
      </w:r>
      <w:r>
        <w:rPr>
          <w:rFonts w:hint="default" w:ascii="仿宋_GB2312" w:hAnsi="仿宋_GB2312" w:eastAsia="仿宋_GB2312" w:cs="仿宋_GB2312"/>
          <w:b w:val="0"/>
          <w:bCs w:val="0"/>
          <w:kern w:val="0"/>
          <w:sz w:val="32"/>
          <w:szCs w:val="32"/>
        </w:rPr>
        <w:t>公务用车购置及运行费0万元。其中：公务用车购置0万元，与2018年预算相同，主要原因是：无公车购置。公务用车运行维护费 0万元，与2018年预算相同，主要原因是：单位无公务车辆.</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default"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(3</w:t>
      </w:r>
      <w:bookmarkStart w:id="0" w:name="_GoBack"/>
      <w:bookmarkEnd w:id="0"/>
      <w:r>
        <w:rPr>
          <w:rFonts w:hint="eastAsia" w:ascii="仿宋_GB2312" w:hAnsi="仿宋_GB2312" w:eastAsia="仿宋_GB2312" w:cs="仿宋_GB2312"/>
          <w:b w:val="0"/>
          <w:bCs w:val="0"/>
          <w:kern w:val="0"/>
          <w:sz w:val="32"/>
          <w:szCs w:val="32"/>
          <w:lang w:val="en-US" w:eastAsia="zh-CN"/>
        </w:rPr>
        <w:t>)</w:t>
      </w:r>
      <w:r>
        <w:rPr>
          <w:rFonts w:hint="default" w:ascii="仿宋_GB2312" w:hAnsi="仿宋_GB2312" w:eastAsia="仿宋_GB2312" w:cs="仿宋_GB2312"/>
          <w:b w:val="0"/>
          <w:bCs w:val="0"/>
          <w:kern w:val="0"/>
          <w:sz w:val="32"/>
          <w:szCs w:val="32"/>
        </w:rPr>
        <w:t>公务接待费0万元，与2018年预算相同，主要是：无公务接待。</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sz w:val="32"/>
          <w:szCs w:val="32"/>
        </w:rPr>
      </w:pP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b/>
          <w:bCs/>
          <w:spacing w:val="-1"/>
          <w:kern w:val="0"/>
          <w:sz w:val="32"/>
          <w:szCs w:val="32"/>
        </w:rPr>
        <w:t>十、其他重要事项的情况说明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（一）机关运行经费支出情况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年机关运行经费支出预算</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77</w:t>
      </w:r>
      <w:r>
        <w:rPr>
          <w:rFonts w:hint="eastAsia" w:ascii="仿宋_GB2312" w:hAnsi="仿宋_GB2312" w:eastAsia="仿宋_GB2312" w:cs="仿宋_GB2312"/>
          <w:sz w:val="32"/>
          <w:szCs w:val="32"/>
        </w:rPr>
        <w:t>万元，主要保障诉讼服务正常运转及正常履职需要的办公费、水费、邮电费、差旅费、培训费等支出，比</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20.83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highlight w:val="none"/>
        </w:rPr>
        <w:t>主要原因：</w:t>
      </w:r>
      <w:r>
        <w:rPr>
          <w:rFonts w:hint="eastAsia" w:ascii="仿宋_GB2312" w:hAnsi="仿宋_GB2312" w:eastAsia="仿宋_GB2312" w:cs="仿宋_GB2312"/>
          <w:kern w:val="0"/>
          <w:sz w:val="32"/>
          <w:szCs w:val="32"/>
          <w:highlight w:val="none"/>
          <w:lang w:eastAsia="zh-CN"/>
        </w:rPr>
        <w:t>人员增加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（二）政府采购支出情况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年政府采购预算安排</w:t>
      </w:r>
      <w:r>
        <w:rPr>
          <w:rFonts w:ascii="仿宋_GB2312" w:hAnsi="仿宋_GB2312" w:eastAsia="仿宋_GB2312" w:cs="仿宋_GB2312"/>
          <w:kern w:val="0"/>
          <w:sz w:val="32"/>
          <w:szCs w:val="32"/>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kern w:val="0"/>
          <w:sz w:val="32"/>
          <w:szCs w:val="32"/>
        </w:rPr>
        <w:t>政府采购货物预算</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万元、政府采购工程预算</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万元、政府采购服务预算</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（三）关于预算绩效管理工作开展情况说明</w:t>
      </w:r>
    </w:p>
    <w:p>
      <w:pPr>
        <w:keepNext w:val="0"/>
        <w:keepLines w:val="0"/>
        <w:pageBreakBefore w:val="0"/>
        <w:kinsoku/>
        <w:wordWrap/>
        <w:overflowPunct/>
        <w:topLinePunct w:val="0"/>
        <w:autoSpaceDE/>
        <w:autoSpaceDN/>
        <w:bidi w:val="0"/>
        <w:snapToGrid w:val="0"/>
        <w:spacing w:line="360" w:lineRule="auto"/>
        <w:ind w:firstLine="622"/>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焦作市中级人民法院诉讼服务中心</w:t>
      </w:r>
      <w:r>
        <w:rPr>
          <w:rFonts w:ascii="新宋体" w:hAnsi="新宋体" w:eastAsia="新宋体"/>
          <w:sz w:val="32"/>
          <w:szCs w:val="32"/>
        </w:rPr>
        <w:t>201</w:t>
      </w:r>
      <w:r>
        <w:rPr>
          <w:rFonts w:hint="eastAsia" w:ascii="新宋体" w:hAnsi="新宋体" w:eastAsia="新宋体"/>
          <w:sz w:val="32"/>
          <w:szCs w:val="32"/>
          <w:lang w:val="en-US" w:eastAsia="zh-CN"/>
        </w:rPr>
        <w:t>9</w:t>
      </w:r>
      <w:r>
        <w:rPr>
          <w:rFonts w:hint="eastAsia" w:ascii="新宋体" w:hAnsi="新宋体" w:eastAsia="新宋体"/>
          <w:sz w:val="32"/>
          <w:szCs w:val="32"/>
        </w:rPr>
        <w:t>年暂无绩效考核项目。</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ind w:left="404"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（四）国有资产占用情况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年期末，</w:t>
      </w:r>
      <w:r>
        <w:rPr>
          <w:rFonts w:hint="eastAsia" w:ascii="仿宋_GB2312" w:hAnsi="仿宋_GB2312" w:eastAsia="仿宋_GB2312" w:cs="仿宋_GB2312"/>
          <w:sz w:val="32"/>
          <w:szCs w:val="32"/>
        </w:rPr>
        <w:t>焦作市中级人民法院诉讼服务中心</w:t>
      </w:r>
      <w:r>
        <w:rPr>
          <w:rFonts w:hint="eastAsia" w:ascii="仿宋_GB2312" w:hAnsi="仿宋_GB2312" w:eastAsia="仿宋_GB2312" w:cs="仿宋_GB2312"/>
          <w:kern w:val="0"/>
          <w:sz w:val="32"/>
          <w:szCs w:val="32"/>
        </w:rPr>
        <w:t>固定资产总额</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万元，其中，房屋建筑物</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万元，车辆</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万元。共有车辆</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sz w:val="32"/>
          <w:szCs w:val="32"/>
        </w:rPr>
        <w:t>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万元以上通用设备</w:t>
      </w:r>
      <w:r>
        <w:rPr>
          <w:rFonts w:ascii="仿宋_GB2312" w:hAnsi="仿宋_GB2312" w:eastAsia="仿宋_GB2312" w:cs="仿宋_GB2312"/>
          <w:kern w:val="0"/>
          <w:sz w:val="32"/>
          <w:szCs w:val="32"/>
        </w:rPr>
        <w:t>0</w:t>
      </w:r>
      <w:r>
        <w:rPr>
          <w:rFonts w:hint="eastAsia" w:ascii="仿宋_GB2312" w:hAnsi="仿宋_GB2312" w:eastAsia="仿宋_GB2312" w:cs="仿宋_GB2312"/>
          <w:sz w:val="32"/>
          <w:szCs w:val="32"/>
        </w:rPr>
        <w:t>台（套），单位价值</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万元以上专用设备</w:t>
      </w:r>
      <w:r>
        <w:rPr>
          <w:rFonts w:ascii="仿宋_GB2312" w:hAnsi="仿宋_GB2312" w:eastAsia="仿宋_GB2312" w:cs="仿宋_GB2312"/>
          <w:kern w:val="0"/>
          <w:sz w:val="32"/>
          <w:szCs w:val="32"/>
        </w:rPr>
        <w:t>0</w:t>
      </w:r>
      <w:r>
        <w:rPr>
          <w:rFonts w:hint="eastAsia" w:ascii="仿宋_GB2312" w:hAnsi="仿宋_GB2312" w:eastAsia="仿宋_GB2312" w:cs="仿宋_GB2312"/>
          <w:sz w:val="32"/>
          <w:szCs w:val="32"/>
        </w:rPr>
        <w:t>台（套）</w:t>
      </w:r>
      <w:r>
        <w:rPr>
          <w:rFonts w:hint="eastAsia" w:ascii="仿宋_GB2312" w:hAnsi="宋体" w:eastAsia="仿宋_GB2312" w:cs="仿宋_GB2312"/>
          <w:sz w:val="32"/>
          <w:szCs w:val="32"/>
        </w:rPr>
        <w:t>。</w:t>
      </w:r>
    </w:p>
    <w:p>
      <w:pPr>
        <w:keepNext w:val="0"/>
        <w:keepLines w:val="0"/>
        <w:pageBreakBefore w:val="0"/>
        <w:widowControl/>
        <w:kinsoku/>
        <w:wordWrap/>
        <w:overflowPunct/>
        <w:topLinePunct w:val="0"/>
        <w:autoSpaceDE/>
        <w:autoSpaceDN/>
        <w:bidi w:val="0"/>
        <w:ind w:firstLine="624"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（五）关于预算部门构成说明</w:t>
      </w:r>
    </w:p>
    <w:p>
      <w:pPr>
        <w:keepNext w:val="0"/>
        <w:keepLines w:val="0"/>
        <w:pageBreakBefore w:val="0"/>
        <w:kinsoku/>
        <w:wordWrap/>
        <w:overflowPunct/>
        <w:topLinePunct w:val="0"/>
        <w:autoSpaceDE/>
        <w:autoSpaceDN/>
        <w:bidi w:val="0"/>
        <w:snapToGrid w:val="0"/>
        <w:spacing w:line="360" w:lineRule="auto"/>
        <w:ind w:firstLine="622"/>
        <w:rPr>
          <w:rFonts w:ascii="仿宋_GB2312" w:hAnsi="仿宋_GB2312" w:eastAsia="仿宋_GB2312" w:cs="仿宋_GB2312"/>
          <w:b/>
          <w:kern w:val="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年我单位按照市财政预算公开要求，将焦作市中级人民法院诉讼服务中心（本级）全部纳入预算公开范围。</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名词解释</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一、财政拨款收入：是指市级财政当年拨付的资金。</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得的收入。</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三、其他收入：是指部门取得的除“财政拨款”、“事业收入”、“事业单位经营收入”等以外的收入。</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宋体" w:eastAsia="仿宋_GB2312" w:cs="Courier New"/>
          <w:sz w:val="32"/>
          <w:szCs w:val="32"/>
        </w:rPr>
        <w:t>七、机关运行经费：是指为保障行政</w:t>
      </w:r>
      <w:r>
        <w:rPr>
          <w:rFonts w:hint="eastAsia" w:ascii="仿宋_GB2312" w:hAnsi="仿宋_GB2312" w:eastAsia="仿宋_GB2312" w:cs="仿宋_GB2312"/>
          <w:sz w:val="32"/>
          <w:szCs w:val="32"/>
        </w:rPr>
        <w:t>机构正常运转及正常履职需要的办公费、水电费、日常维修、物业费、维修费、差旅费、</w:t>
      </w:r>
      <w:r>
        <w:rPr>
          <w:rFonts w:hint="eastAsia" w:ascii="仿宋_GB2312" w:hAnsi="宋体" w:eastAsia="仿宋_GB2312" w:cs="Courier New"/>
          <w:sz w:val="32"/>
          <w:szCs w:val="32"/>
        </w:rPr>
        <w:t>公务用车运行维护费以及其他费用</w:t>
      </w:r>
      <w:r>
        <w:rPr>
          <w:rFonts w:hint="eastAsia" w:ascii="仿宋_GB2312" w:hAnsi="仿宋_GB2312" w:eastAsia="仿宋_GB2312" w:cs="仿宋_GB2312"/>
          <w:sz w:val="32"/>
          <w:szCs w:val="32"/>
        </w:rPr>
        <w:t>等支出。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olor w:val="auto"/>
          <w:position w:val="0"/>
          <w:sz w:val="32"/>
          <w:szCs w:val="32"/>
          <w:lang w:eastAsia="zh-CN"/>
        </w:rPr>
        <w:t>八、其他:诉讼</w:t>
      </w:r>
      <w:r>
        <w:rPr>
          <w:rFonts w:hint="default" w:ascii="仿宋_GB2312" w:hAnsi="仿宋_GB2312" w:eastAsia="仿宋_GB2312"/>
          <w:color w:val="auto"/>
          <w:position w:val="0"/>
          <w:sz w:val="32"/>
          <w:szCs w:val="32"/>
        </w:rPr>
        <w:t>服务是指为法院机关</w:t>
      </w:r>
      <w:r>
        <w:rPr>
          <w:rFonts w:hint="eastAsia" w:ascii="仿宋_GB2312" w:hAnsi="仿宋_GB2312" w:eastAsia="仿宋_GB2312"/>
          <w:color w:val="auto"/>
          <w:position w:val="0"/>
          <w:sz w:val="32"/>
          <w:szCs w:val="32"/>
          <w:lang w:eastAsia="zh-CN"/>
        </w:rPr>
        <w:t>诉讼工作</w:t>
      </w:r>
      <w:r>
        <w:rPr>
          <w:rFonts w:hint="default" w:ascii="仿宋_GB2312" w:hAnsi="仿宋_GB2312" w:eastAsia="仿宋_GB2312"/>
          <w:color w:val="auto"/>
          <w:position w:val="0"/>
          <w:sz w:val="32"/>
          <w:szCs w:val="32"/>
        </w:rPr>
        <w:t>提供</w:t>
      </w:r>
      <w:r>
        <w:rPr>
          <w:rFonts w:hint="eastAsia" w:ascii="仿宋_GB2312" w:hAnsi="仿宋_GB2312" w:eastAsia="仿宋_GB2312"/>
          <w:color w:val="auto"/>
          <w:position w:val="0"/>
          <w:sz w:val="32"/>
          <w:szCs w:val="32"/>
          <w:lang w:eastAsia="zh-CN"/>
        </w:rPr>
        <w:t>相应的</w:t>
      </w:r>
      <w:r>
        <w:rPr>
          <w:rFonts w:hint="default" w:ascii="仿宋_GB2312" w:hAnsi="仿宋_GB2312" w:eastAsia="仿宋_GB2312"/>
          <w:color w:val="auto"/>
          <w:position w:val="0"/>
          <w:sz w:val="32"/>
          <w:szCs w:val="32"/>
        </w:rPr>
        <w:t>服务</w:t>
      </w:r>
      <w:r>
        <w:rPr>
          <w:rFonts w:hint="eastAsia" w:ascii="仿宋_GB2312" w:hAnsi="仿宋_GB2312" w:eastAsia="仿宋_GB2312"/>
          <w:color w:val="auto"/>
          <w:position w:val="0"/>
          <w:sz w:val="32"/>
          <w:szCs w:val="32"/>
          <w:lang w:eastAsia="zh-CN"/>
        </w:rPr>
        <w:t>。</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附件：焦作市中级人民法院诉讼服务中心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年度部门预算批复表和公开表</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jc w:val="right"/>
        <w:rPr>
          <w:rFonts w:hint="eastAsia"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1757" w:left="1587" w:header="851" w:footer="992" w:gutter="0"/>
          <w:cols w:space="0" w:num="1"/>
          <w:docGrid w:type="linesAndChars" w:linePitch="312" w:charSpace="-1839"/>
        </w:sect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360" w:lineRule="auto"/>
      </w:pPr>
      <w:r>
        <w:pict>
          <v:shape id="_x0000_i1025" o:spt="75" type="#_x0000_t75" style="height:302.95pt;width:645.1pt;" filled="f" stroked="f" coordsize="21600,21600">
            <v:path/>
            <v:fill on="f" focussize="0,0"/>
            <v:stroke on="f"/>
            <v:imagedata r:id="rId10" o:title=""/>
            <o:lock v:ext="edit" aspectratio="t"/>
            <w10:wrap type="none"/>
            <w10:anchorlock/>
          </v:shape>
        </w:pict>
      </w: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r>
        <w:pict>
          <v:shape id="_x0000_i1026" o:spt="75" type="#_x0000_t75" style="height:434.3pt;width:705.2pt;" filled="f" o:preferrelative="t" stroked="f" coordsize="21600,21600">
            <v:path/>
            <v:fill on="f" focussize="0,0"/>
            <v:stroke on="f"/>
            <v:imagedata r:id="rId11" o:title=""/>
            <o:lock v:ext="edit" aspectratio="t"/>
            <w10:wrap type="none"/>
            <w10:anchorlock/>
          </v:shape>
        </w:pict>
      </w:r>
    </w:p>
    <w:tbl>
      <w:tblPr>
        <w:tblStyle w:val="4"/>
        <w:tblW w:w="13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8"/>
        <w:gridCol w:w="504"/>
        <w:gridCol w:w="504"/>
        <w:gridCol w:w="4463"/>
        <w:gridCol w:w="736"/>
        <w:gridCol w:w="737"/>
        <w:gridCol w:w="736"/>
        <w:gridCol w:w="970"/>
        <w:gridCol w:w="970"/>
        <w:gridCol w:w="503"/>
        <w:gridCol w:w="970"/>
        <w:gridCol w:w="1202"/>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2913" w:type="dxa"/>
            <w:gridSpan w:val="1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Style w:val="35"/>
                <w:lang w:val="en-US" w:eastAsia="zh-CN" w:bidi="ar"/>
              </w:rPr>
              <w:t>9年部门支出总体情况表</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562" w:type="dxa"/>
            <w:gridSpan w:val="6"/>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736"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970"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970"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503"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970"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202" w:type="dxa"/>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0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4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公用支出</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199.44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3.77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158.50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158.50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158.50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618"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0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0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46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3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37"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3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97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97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0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97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20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r>
        <w:pict>
          <v:shape id="_x0000_i1027" o:spt="75" type="#_x0000_t75" style="height:371.3pt;width:747.85pt;" filled="f" o:preferrelative="t" stroked="f" coordsize="21600,21600">
            <v:path/>
            <v:fill on="f" focussize="0,0"/>
            <v:stroke on="f"/>
            <v:imagedata r:id="rId12" o:title=""/>
            <o:lock v:ext="edit" aspectratio="t"/>
            <w10:wrap type="none"/>
            <w10:anchorlock/>
          </v:shape>
        </w:pict>
      </w: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4"/>
        <w:tblW w:w="13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9"/>
        <w:gridCol w:w="496"/>
        <w:gridCol w:w="497"/>
        <w:gridCol w:w="4395"/>
        <w:gridCol w:w="726"/>
        <w:gridCol w:w="726"/>
        <w:gridCol w:w="1414"/>
        <w:gridCol w:w="1415"/>
        <w:gridCol w:w="496"/>
        <w:gridCol w:w="1"/>
        <w:gridCol w:w="954"/>
        <w:gridCol w:w="1"/>
        <w:gridCol w:w="1184"/>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2914" w:type="dxa"/>
            <w:gridSpan w:val="13"/>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2019年部门一般公共预算支出情况表</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23" w:type="dxa"/>
            <w:gridSpan w:val="5"/>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726"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414"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41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496"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955" w:type="dxa"/>
            <w:gridSpan w:val="2"/>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185" w:type="dxa"/>
            <w:gridSpan w:val="2"/>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1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公用经费支出</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199.44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3.77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158.50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158.50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161.56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158.50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08</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609"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9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97"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3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2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2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41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41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97" w:type="dxa"/>
            <w:gridSpan w:val="2"/>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955" w:type="dxa"/>
            <w:gridSpan w:val="2"/>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18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4"/>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7"/>
        <w:gridCol w:w="222"/>
        <w:gridCol w:w="2174"/>
        <w:gridCol w:w="317"/>
        <w:gridCol w:w="222"/>
        <w:gridCol w:w="883"/>
        <w:gridCol w:w="604"/>
        <w:gridCol w:w="714"/>
        <w:gridCol w:w="773"/>
        <w:gridCol w:w="332"/>
        <w:gridCol w:w="552"/>
        <w:gridCol w:w="883"/>
        <w:gridCol w:w="552"/>
        <w:gridCol w:w="1433"/>
        <w:gridCol w:w="773"/>
        <w:gridCol w:w="99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2957" w:type="dxa"/>
            <w:gridSpan w:val="17"/>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Style w:val="36"/>
                <w:lang w:val="en-US" w:eastAsia="zh-CN" w:bidi="ar"/>
              </w:rPr>
              <w:t>9年一般公共预算基本支出情况表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739" w:type="dxa"/>
            <w:gridSpan w:val="7"/>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71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7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33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5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88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5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43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7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220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7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部门预算经济分类</w:t>
            </w:r>
          </w:p>
        </w:tc>
        <w:tc>
          <w:tcPr>
            <w:tcW w:w="14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政府预算经济分类</w:t>
            </w:r>
          </w:p>
        </w:tc>
        <w:tc>
          <w:tcPr>
            <w:tcW w:w="88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7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45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非税收入</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上级专项转移支付</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上年一般公共预算结转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7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4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专项收入</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罚没收入</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国有资源资产有偿使用收入</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其他非税收入</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本级财力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一般转移支付</w:t>
            </w: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河南省焦作市中级人民法院诉讼服务中心</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城镇职工基本医疗保险缴费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4"/>
        <w:tblW w:w="11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482"/>
        <w:gridCol w:w="811"/>
        <w:gridCol w:w="3030"/>
        <w:gridCol w:w="1285"/>
        <w:gridCol w:w="1226"/>
        <w:gridCol w:w="811"/>
        <w:gridCol w:w="1227"/>
        <w:gridCol w:w="812"/>
        <w:gridCol w:w="812"/>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9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2019年部门政府性基金支出情况表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411" w:type="dxa"/>
            <w:gridSpan w:val="6"/>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811"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227"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12"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12"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22" w:type="dxa"/>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7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人员经费支出</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公用经费支出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4"/>
        <w:tblpPr w:leftFromText="180" w:rightFromText="180" w:vertAnchor="text" w:horzAnchor="page" w:tblpX="2081" w:tblpY="240"/>
        <w:tblOverlap w:val="never"/>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28"/>
        <w:gridCol w:w="7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295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28" w:type="dxa"/>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7129"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2019年“三公”经费预算数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共计</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1、因公出国（境）费用</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2、公务接待费</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3、公务用车费</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其中：（1）公务用车运行维护费</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（2）公务用车购置</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28"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129"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1" w:hRule="atLeast"/>
        </w:trPr>
        <w:tc>
          <w:tcPr>
            <w:tcW w:w="1295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keepNext w:val="0"/>
        <w:keepLines w:val="0"/>
        <w:pageBreakBefore w:val="0"/>
        <w:kinsoku/>
        <w:wordWrap/>
        <w:overflowPunct/>
        <w:topLinePunct w:val="0"/>
        <w:autoSpaceDE/>
        <w:autoSpaceDN/>
        <w:bidi w:val="0"/>
        <w:adjustRightInd w:val="0"/>
        <w:snapToGrid w:val="0"/>
        <w:spacing w:line="360" w:lineRule="auto"/>
        <w:rPr>
          <w:rFonts w:hint="eastAsia" w:eastAsia="宋体"/>
          <w:lang w:val="en-US" w:eastAsia="zh-CN"/>
        </w:rPr>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4"/>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30"/>
        <w:gridCol w:w="1585"/>
        <w:gridCol w:w="4657"/>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2957"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2019年国有资本经营预算收支表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130" w:type="dxa"/>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158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4657"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585"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收入预算数</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解决历史遗留问题及改革成本支出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股利、股息收入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国有企业资本金注入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产权转让收入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国有企业政策性补贴</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清算收入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金融国有资本经营预算支出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其他国有资本经营预算支出</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上级专项转移支付收入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调出资金</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上年结转收入</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rPr>
          <w:rFonts w:hint="eastAsia" w:eastAsia="宋体"/>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eastAsia="宋体"/>
          <w:lang w:val="en-US" w:eastAsia="zh-CN"/>
        </w:rPr>
      </w:pPr>
    </w:p>
    <w:tbl>
      <w:tblPr>
        <w:tblStyle w:val="4"/>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3"/>
        <w:gridCol w:w="5454"/>
        <w:gridCol w:w="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2957"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493" w:type="dxa"/>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545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4010"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机关运行经费支出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0.61 </w:t>
            </w: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4"/>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7"/>
        <w:gridCol w:w="446"/>
        <w:gridCol w:w="972"/>
        <w:gridCol w:w="1627"/>
        <w:gridCol w:w="1248"/>
        <w:gridCol w:w="1040"/>
        <w:gridCol w:w="1074"/>
        <w:gridCol w:w="1026"/>
        <w:gridCol w:w="940"/>
        <w:gridCol w:w="1034"/>
        <w:gridCol w:w="1"/>
        <w:gridCol w:w="231"/>
        <w:gridCol w:w="124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2957" w:type="dxa"/>
            <w:gridSpan w:val="1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30" w:type="dxa"/>
            <w:gridSpan w:val="6"/>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单位名称：焦作市中级人民法院诉讼服务中心</w:t>
            </w:r>
          </w:p>
        </w:tc>
        <w:tc>
          <w:tcPr>
            <w:tcW w:w="107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6"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2" w:type="dxa"/>
            <w:gridSpan w:val="2"/>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48"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73"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项目周期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其中：本级财政资金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本级财政资金             分年项目预算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项目基本概况</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项目支出绩效目标与指标</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bl>
    <w:p>
      <w:pPr>
        <w:keepNext w:val="0"/>
        <w:keepLines w:val="0"/>
        <w:pageBreakBefore w:val="0"/>
        <w:kinsoku/>
        <w:wordWrap/>
        <w:overflowPunct/>
        <w:topLinePunct w:val="0"/>
        <w:autoSpaceDE/>
        <w:autoSpaceDN/>
        <w:bidi w:val="0"/>
        <w:adjustRightInd w:val="0"/>
        <w:snapToGrid w:val="0"/>
        <w:spacing w:line="360" w:lineRule="auto"/>
      </w:pPr>
    </w:p>
    <w:sectPr>
      <w:pgSz w:w="16838" w:h="11906" w:orient="landscape"/>
      <w:pgMar w:top="1587" w:right="2154" w:bottom="1474" w:left="1757" w:header="851" w:footer="992" w:gutter="0"/>
      <w:cols w:space="0" w:num="1"/>
      <w:docGrid w:type="linesAndChars" w:linePitch="315"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F0502020204030204"/>
    <w:charset w:val="00"/>
    <w:family w:val="auto"/>
    <w:pitch w:val="default"/>
    <w:sig w:usb0="00000000" w:usb1="00000000"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15844"/>
    <w:multiLevelType w:val="singleLevel"/>
    <w:tmpl w:val="BA215844"/>
    <w:lvl w:ilvl="0" w:tentative="0">
      <w:start w:val="2"/>
      <w:numFmt w:val="chineseCounting"/>
      <w:suff w:val="nothing"/>
      <w:lvlText w:val="%1、"/>
      <w:lvlJc w:val="left"/>
      <w:rPr>
        <w:rFonts w:hint="eastAsia" w:cs="Times New Roman"/>
      </w:rPr>
    </w:lvl>
  </w:abstractNum>
  <w:abstractNum w:abstractNumId="1">
    <w:nsid w:val="DAFEA1B9"/>
    <w:multiLevelType w:val="singleLevel"/>
    <w:tmpl w:val="DAFEA1B9"/>
    <w:lvl w:ilvl="0" w:tentative="0">
      <w:start w:val="1"/>
      <w:numFmt w:val="chineseCounting"/>
      <w:suff w:val="nothing"/>
      <w:lvlText w:val="（%1）"/>
      <w:lvlJc w:val="left"/>
      <w:rPr>
        <w:rFonts w:hint="eastAsia" w:cs="Times New Roman"/>
      </w:rPr>
    </w:lvl>
  </w:abstractNum>
  <w:abstractNum w:abstractNumId="2">
    <w:nsid w:val="5A796DEC"/>
    <w:multiLevelType w:val="singleLevel"/>
    <w:tmpl w:val="5A796DEC"/>
    <w:lvl w:ilvl="0" w:tentative="0">
      <w:start w:val="1"/>
      <w:numFmt w:val="chineseCounting"/>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0DD26A9"/>
    <w:rsid w:val="001F4AF8"/>
    <w:rsid w:val="002B2BF7"/>
    <w:rsid w:val="003C6DE3"/>
    <w:rsid w:val="004B4D8F"/>
    <w:rsid w:val="00530783"/>
    <w:rsid w:val="007B5B7C"/>
    <w:rsid w:val="007E29E0"/>
    <w:rsid w:val="00806A2B"/>
    <w:rsid w:val="0082608C"/>
    <w:rsid w:val="009069A4"/>
    <w:rsid w:val="009E3B09"/>
    <w:rsid w:val="00AF5839"/>
    <w:rsid w:val="00C86F22"/>
    <w:rsid w:val="00D81251"/>
    <w:rsid w:val="00DE6CB0"/>
    <w:rsid w:val="00E92744"/>
    <w:rsid w:val="011A4BFE"/>
    <w:rsid w:val="02DC7101"/>
    <w:rsid w:val="061473F5"/>
    <w:rsid w:val="07B27637"/>
    <w:rsid w:val="0BFC12C2"/>
    <w:rsid w:val="0F792539"/>
    <w:rsid w:val="1272042A"/>
    <w:rsid w:val="14E074A9"/>
    <w:rsid w:val="158153CD"/>
    <w:rsid w:val="170A3FC4"/>
    <w:rsid w:val="17591265"/>
    <w:rsid w:val="1BD71A4A"/>
    <w:rsid w:val="1DB41F0C"/>
    <w:rsid w:val="1E4D3D4B"/>
    <w:rsid w:val="1F510AEE"/>
    <w:rsid w:val="1FDA197E"/>
    <w:rsid w:val="20770ABE"/>
    <w:rsid w:val="20DD26A9"/>
    <w:rsid w:val="212E04DD"/>
    <w:rsid w:val="2248203D"/>
    <w:rsid w:val="262C0377"/>
    <w:rsid w:val="2A283799"/>
    <w:rsid w:val="2D97621C"/>
    <w:rsid w:val="36193D1E"/>
    <w:rsid w:val="39841043"/>
    <w:rsid w:val="3A296DA2"/>
    <w:rsid w:val="3B216A14"/>
    <w:rsid w:val="3F7C19DA"/>
    <w:rsid w:val="40442497"/>
    <w:rsid w:val="408647B4"/>
    <w:rsid w:val="430B365F"/>
    <w:rsid w:val="48C7115D"/>
    <w:rsid w:val="493F3FD5"/>
    <w:rsid w:val="4BC00A7C"/>
    <w:rsid w:val="4D662DC1"/>
    <w:rsid w:val="51DE6621"/>
    <w:rsid w:val="52E0623F"/>
    <w:rsid w:val="57004593"/>
    <w:rsid w:val="5966555F"/>
    <w:rsid w:val="5C682E60"/>
    <w:rsid w:val="5FB86371"/>
    <w:rsid w:val="5FC5627C"/>
    <w:rsid w:val="63ED7BA5"/>
    <w:rsid w:val="67545B2D"/>
    <w:rsid w:val="69457BDA"/>
    <w:rsid w:val="6DCB16A7"/>
    <w:rsid w:val="6E35646A"/>
    <w:rsid w:val="6EA86553"/>
    <w:rsid w:val="705F79FF"/>
    <w:rsid w:val="711E0931"/>
    <w:rsid w:val="73BB03F1"/>
    <w:rsid w:val="750A0596"/>
    <w:rsid w:val="78093E65"/>
    <w:rsid w:val="7BEB39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99"/>
    <w:rPr>
      <w:rFonts w:cs="Times New Roman"/>
      <w:color w:val="800080"/>
      <w:u w:val="single"/>
    </w:rPr>
  </w:style>
  <w:style w:type="character" w:styleId="7">
    <w:name w:val="Hyperlink"/>
    <w:basedOn w:val="5"/>
    <w:qFormat/>
    <w:uiPriority w:val="99"/>
    <w:rPr>
      <w:rFonts w:cs="Times New Roman"/>
      <w:color w:val="0000FF"/>
      <w:u w:val="single"/>
    </w:rPr>
  </w:style>
  <w:style w:type="character" w:customStyle="1" w:styleId="8">
    <w:name w:val="Footer Char"/>
    <w:basedOn w:val="5"/>
    <w:link w:val="2"/>
    <w:semiHidden/>
    <w:qFormat/>
    <w:locked/>
    <w:uiPriority w:val="99"/>
    <w:rPr>
      <w:rFonts w:ascii="Calibri" w:hAnsi="Calibri" w:cs="Times New Roman"/>
      <w:sz w:val="18"/>
      <w:szCs w:val="18"/>
    </w:rPr>
  </w:style>
  <w:style w:type="character" w:customStyle="1" w:styleId="9">
    <w:name w:val="Header Char"/>
    <w:basedOn w:val="5"/>
    <w:link w:val="3"/>
    <w:semiHidden/>
    <w:qFormat/>
    <w:locked/>
    <w:uiPriority w:val="99"/>
    <w:rPr>
      <w:rFonts w:ascii="Calibri" w:hAnsi="Calibri" w:cs="Times New Roman"/>
      <w:sz w:val="18"/>
      <w:szCs w:val="18"/>
    </w:rPr>
  </w:style>
  <w:style w:type="character" w:customStyle="1" w:styleId="10">
    <w:name w:val="font11"/>
    <w:basedOn w:val="5"/>
    <w:qFormat/>
    <w:uiPriority w:val="99"/>
    <w:rPr>
      <w:rFonts w:ascii="宋体" w:hAnsi="宋体" w:eastAsia="宋体" w:cs="宋体"/>
      <w:color w:val="000000"/>
      <w:sz w:val="20"/>
      <w:szCs w:val="20"/>
      <w:u w:val="none"/>
    </w:rPr>
  </w:style>
  <w:style w:type="paragraph" w:customStyle="1" w:styleId="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
    <w:name w:val="xl142"/>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13">
    <w:name w:val="xl143"/>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4">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14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17">
    <w:name w:val="xl147"/>
    <w:basedOn w:val="1"/>
    <w:qFormat/>
    <w:uiPriority w:val="99"/>
    <w:pPr>
      <w:widowControl/>
      <w:spacing w:before="100" w:beforeAutospacing="1" w:after="100" w:afterAutospacing="1"/>
      <w:jc w:val="right"/>
    </w:pPr>
    <w:rPr>
      <w:rFonts w:ascii="宋体" w:hAnsi="宋体" w:cs="宋体"/>
      <w:kern w:val="0"/>
      <w:sz w:val="18"/>
      <w:szCs w:val="18"/>
    </w:rPr>
  </w:style>
  <w:style w:type="paragraph" w:customStyle="1" w:styleId="18">
    <w:name w:val="xl1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14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0">
    <w:name w:val="xl150"/>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1">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
    <w:name w:val="xl152"/>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18"/>
      <w:szCs w:val="18"/>
    </w:rPr>
  </w:style>
  <w:style w:type="paragraph" w:customStyle="1" w:styleId="23">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4">
    <w:name w:val="xl154"/>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25">
    <w:name w:val="xl15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26">
    <w:name w:val="xl15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27">
    <w:name w:val="xl15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28">
    <w:name w:val="xl1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29">
    <w:name w:val="xl159"/>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8"/>
      <w:szCs w:val="18"/>
    </w:rPr>
  </w:style>
  <w:style w:type="paragraph" w:customStyle="1" w:styleId="30">
    <w:name w:val="xl160"/>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31">
    <w:name w:val="xl161"/>
    <w:basedOn w:val="1"/>
    <w:qFormat/>
    <w:uiPriority w:val="99"/>
    <w:pPr>
      <w:widowControl/>
      <w:pBdr>
        <w:lef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2">
    <w:name w:val="xl162"/>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33">
    <w:name w:val="xl163"/>
    <w:basedOn w:val="1"/>
    <w:qFormat/>
    <w:uiPriority w:val="99"/>
    <w:pPr>
      <w:widowControl/>
      <w:pBdr>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34">
    <w:name w:val="xl164"/>
    <w:basedOn w:val="1"/>
    <w:qFormat/>
    <w:uiPriority w:val="99"/>
    <w:pPr>
      <w:widowControl/>
      <w:pBdr>
        <w:bottom w:val="single" w:color="000000" w:sz="4" w:space="0"/>
      </w:pBdr>
      <w:spacing w:before="100" w:beforeAutospacing="1" w:after="100" w:afterAutospacing="1"/>
      <w:jc w:val="center"/>
    </w:pPr>
    <w:rPr>
      <w:rFonts w:ascii="宋体" w:hAnsi="宋体" w:cs="宋体"/>
      <w:color w:val="000000"/>
      <w:kern w:val="0"/>
      <w:sz w:val="20"/>
      <w:szCs w:val="20"/>
    </w:rPr>
  </w:style>
  <w:style w:type="character" w:customStyle="1" w:styleId="35">
    <w:name w:val="font01"/>
    <w:basedOn w:val="5"/>
    <w:uiPriority w:val="0"/>
    <w:rPr>
      <w:rFonts w:hint="eastAsia" w:ascii="宋体" w:hAnsi="宋体" w:eastAsia="宋体" w:cs="宋体"/>
      <w:b/>
      <w:color w:val="000000"/>
      <w:sz w:val="40"/>
      <w:szCs w:val="40"/>
      <w:u w:val="none"/>
    </w:rPr>
  </w:style>
  <w:style w:type="character" w:customStyle="1" w:styleId="36">
    <w:name w:val="font21"/>
    <w:basedOn w:val="5"/>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3357</Words>
  <Characters>19138</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2018-10-12T03:06:00Z</dcterms:created>
  <dc:creator>Administrator</dc:creator>
  <cp:lastModifiedBy>Administrator</cp:lastModifiedBy>
  <cp:lastPrinted>2018-08-06T00:36:00Z</cp:lastPrinted>
  <dcterms:modified xsi:type="dcterms:W3CDTF">2019-11-11T02:55:14Z</dcterms:modified>
  <dc:title>焦作市中级人民法院诉讼服务中心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