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7F" w:rsidRDefault="00CF5F7F" w:rsidP="00CF5F7F">
      <w:pPr>
        <w:tabs>
          <w:tab w:val="left" w:pos="840"/>
        </w:tabs>
        <w:jc w:val="center"/>
        <w:rPr>
          <w:rFonts w:ascii="方正小标宋简体" w:eastAsia="方正小标宋简体" w:hint="eastAsia"/>
          <w:color w:val="FF0000"/>
          <w:w w:val="66"/>
          <w:sz w:val="132"/>
          <w:szCs w:val="132"/>
        </w:rPr>
      </w:pPr>
    </w:p>
    <w:p w:rsidR="00CF5F7F" w:rsidRDefault="00CF5F7F" w:rsidP="00CF5F7F">
      <w:pPr>
        <w:tabs>
          <w:tab w:val="left" w:pos="840"/>
        </w:tabs>
        <w:jc w:val="center"/>
        <w:rPr>
          <w:rFonts w:ascii="方正小标宋简体" w:eastAsia="方正小标宋简体"/>
          <w:color w:val="FF0000"/>
          <w:w w:val="66"/>
          <w:sz w:val="130"/>
          <w:szCs w:val="130"/>
        </w:rPr>
      </w:pPr>
      <w:r>
        <w:rPr>
          <w:rFonts w:ascii="方正小标宋简体" w:eastAsia="方正小标宋简体" w:hint="eastAsia"/>
          <w:color w:val="FF0000"/>
          <w:w w:val="66"/>
          <w:sz w:val="130"/>
          <w:szCs w:val="130"/>
        </w:rPr>
        <w:t>焦作市中级人民法院</w:t>
      </w:r>
    </w:p>
    <w:p w:rsidR="00CF5F7F" w:rsidRDefault="00CF5F7F" w:rsidP="00CF5F7F">
      <w:pPr>
        <w:tabs>
          <w:tab w:val="left" w:pos="840"/>
        </w:tabs>
        <w:spacing w:line="400" w:lineRule="exact"/>
        <w:jc w:val="center"/>
        <w:rPr>
          <w:rFonts w:ascii="方正小标宋简体" w:eastAsia="方正小标宋简体"/>
          <w:color w:val="FF0000"/>
          <w:w w:val="66"/>
          <w:sz w:val="32"/>
          <w:szCs w:val="32"/>
        </w:rPr>
      </w:pPr>
    </w:p>
    <w:p w:rsidR="00CF5F7F" w:rsidRDefault="00CF5F7F" w:rsidP="00CF5F7F">
      <w:pPr>
        <w:spacing w:line="620" w:lineRule="exact"/>
        <w:jc w:val="center"/>
        <w:rPr>
          <w:rFonts w:ascii="仿宋_GB2312" w:eastAsia="仿宋_GB2312" w:hint="eastAsia"/>
          <w:sz w:val="32"/>
          <w:szCs w:val="32"/>
        </w:rPr>
      </w:pPr>
      <w:bookmarkStart w:id="0" w:name="发文标题"/>
      <w:proofErr w:type="gramStart"/>
      <w:r>
        <w:rPr>
          <w:rFonts w:ascii="仿宋_GB2312" w:eastAsia="仿宋_GB2312" w:hint="eastAsia"/>
          <w:sz w:val="32"/>
          <w:szCs w:val="32"/>
        </w:rPr>
        <w:t>焦中法</w:t>
      </w:r>
      <w:proofErr w:type="gramEnd"/>
      <w:r>
        <w:rPr>
          <w:rFonts w:ascii="仿宋_GB2312" w:eastAsia="仿宋_GB2312" w:hint="eastAsia"/>
          <w:sz w:val="32"/>
          <w:szCs w:val="32"/>
        </w:rPr>
        <w:t>〔2020〕3号</w:t>
      </w:r>
    </w:p>
    <w:p w:rsidR="00CF5F7F" w:rsidRPr="00657B46" w:rsidRDefault="00CF5F7F" w:rsidP="00CF5F7F">
      <w:pPr>
        <w:tabs>
          <w:tab w:val="left" w:pos="840"/>
        </w:tabs>
        <w:jc w:val="center"/>
        <w:rPr>
          <w:rFonts w:ascii="仿宋_GB2312" w:eastAsia="仿宋_GB2312"/>
          <w:sz w:val="32"/>
          <w:szCs w:val="32"/>
        </w:rPr>
      </w:pPr>
      <w:r>
        <w:rPr>
          <w:rFonts w:ascii="仿宋_GB2312" w:eastAsia="仿宋_GB2312"/>
          <w:noProof/>
          <w:sz w:val="32"/>
          <w:szCs w:val="32"/>
        </w:rPr>
        <w:pict>
          <v:line id="直接连接符 2" o:spid="_x0000_s1026" style="position:absolute;left:0;text-align:left;z-index:251660288;mso-position-horizontal-relative:page" from="76.5pt,9.75pt" to="534.85pt,9.8pt" strokecolor="red" strokeweight="1.5pt">
            <w10:wrap anchorx="page"/>
          </v:line>
        </w:pict>
      </w:r>
    </w:p>
    <w:bookmarkEnd w:id="0"/>
    <w:p w:rsidR="00C767FB" w:rsidRPr="00CF5F7F" w:rsidRDefault="00C767FB" w:rsidP="00CF5F7F">
      <w:pPr>
        <w:spacing w:line="640" w:lineRule="exact"/>
        <w:jc w:val="center"/>
        <w:rPr>
          <w:rFonts w:ascii="方正小标宋简体" w:eastAsia="方正小标宋简体" w:hAnsiTheme="majorEastAsia" w:hint="eastAsia"/>
          <w:sz w:val="44"/>
          <w:szCs w:val="44"/>
        </w:rPr>
      </w:pPr>
      <w:r w:rsidRPr="00CF5F7F">
        <w:rPr>
          <w:rFonts w:ascii="方正小标宋简体" w:eastAsia="方正小标宋简体" w:hAnsiTheme="majorEastAsia" w:hint="eastAsia"/>
          <w:sz w:val="44"/>
          <w:szCs w:val="44"/>
        </w:rPr>
        <w:t>焦作市中级人民法院</w:t>
      </w:r>
    </w:p>
    <w:p w:rsidR="00B770E6" w:rsidRDefault="00B770E6" w:rsidP="00CF5F7F">
      <w:pPr>
        <w:spacing w:line="640" w:lineRule="exact"/>
        <w:jc w:val="center"/>
        <w:rPr>
          <w:rFonts w:ascii="方正小标宋简体" w:eastAsia="方正小标宋简体" w:hAnsiTheme="majorEastAsia" w:hint="eastAsia"/>
          <w:sz w:val="44"/>
          <w:szCs w:val="44"/>
        </w:rPr>
      </w:pPr>
      <w:r>
        <w:rPr>
          <w:rFonts w:ascii="方正小标宋简体" w:eastAsia="方正小标宋简体" w:hAnsiTheme="majorEastAsia" w:hint="eastAsia"/>
          <w:sz w:val="44"/>
          <w:szCs w:val="44"/>
        </w:rPr>
        <w:t>印发</w:t>
      </w:r>
      <w:proofErr w:type="gramStart"/>
      <w:r>
        <w:rPr>
          <w:rFonts w:ascii="方正小标宋简体" w:eastAsia="方正小标宋简体" w:hAnsiTheme="majorEastAsia" w:hint="eastAsia"/>
          <w:sz w:val="44"/>
          <w:szCs w:val="44"/>
        </w:rPr>
        <w:t>《</w:t>
      </w:r>
      <w:proofErr w:type="gramEnd"/>
      <w:r w:rsidR="00C767FB" w:rsidRPr="00CF5F7F">
        <w:rPr>
          <w:rFonts w:ascii="方正小标宋简体" w:eastAsia="方正小标宋简体" w:hAnsiTheme="majorEastAsia" w:hint="eastAsia"/>
          <w:sz w:val="44"/>
          <w:szCs w:val="44"/>
        </w:rPr>
        <w:t>关于确定财产处置参考价的规定</w:t>
      </w:r>
    </w:p>
    <w:p w:rsidR="00C767FB" w:rsidRPr="00CF5F7F" w:rsidRDefault="00C767FB" w:rsidP="00CF5F7F">
      <w:pPr>
        <w:spacing w:line="640" w:lineRule="exact"/>
        <w:jc w:val="center"/>
        <w:rPr>
          <w:rFonts w:ascii="方正小标宋简体" w:eastAsia="方正小标宋简体" w:hAnsiTheme="majorEastAsia" w:hint="eastAsia"/>
          <w:sz w:val="44"/>
          <w:szCs w:val="44"/>
        </w:rPr>
      </w:pPr>
      <w:r w:rsidRPr="00CF5F7F">
        <w:rPr>
          <w:rFonts w:ascii="方正小标宋简体" w:eastAsia="方正小标宋简体" w:hAnsiTheme="majorEastAsia" w:hint="eastAsia"/>
          <w:sz w:val="44"/>
          <w:szCs w:val="44"/>
        </w:rPr>
        <w:t>（试行）</w:t>
      </w:r>
      <w:proofErr w:type="gramStart"/>
      <w:r w:rsidR="00B770E6">
        <w:rPr>
          <w:rFonts w:ascii="方正小标宋简体" w:eastAsia="方正小标宋简体" w:hAnsiTheme="majorEastAsia" w:hint="eastAsia"/>
          <w:sz w:val="44"/>
          <w:szCs w:val="44"/>
        </w:rPr>
        <w:t>》</w:t>
      </w:r>
      <w:proofErr w:type="gramEnd"/>
      <w:r w:rsidR="00B770E6">
        <w:rPr>
          <w:rFonts w:ascii="方正小标宋简体" w:eastAsia="方正小标宋简体" w:hAnsiTheme="majorEastAsia" w:hint="eastAsia"/>
          <w:sz w:val="44"/>
          <w:szCs w:val="44"/>
        </w:rPr>
        <w:t>的通知</w:t>
      </w:r>
    </w:p>
    <w:p w:rsidR="00C767FB" w:rsidRPr="00C767FB" w:rsidRDefault="00C767FB" w:rsidP="00C767FB">
      <w:pPr>
        <w:jc w:val="center"/>
      </w:pPr>
    </w:p>
    <w:p w:rsidR="00CF5F7F" w:rsidRPr="00630F3F" w:rsidRDefault="00CF5F7F" w:rsidP="00CF5F7F">
      <w:pPr>
        <w:spacing w:line="600" w:lineRule="exact"/>
        <w:rPr>
          <w:rFonts w:ascii="仿宋_GB2312" w:eastAsia="仿宋_GB2312"/>
          <w:sz w:val="32"/>
          <w:szCs w:val="32"/>
        </w:rPr>
      </w:pPr>
      <w:r w:rsidRPr="00630F3F">
        <w:rPr>
          <w:rFonts w:ascii="仿宋_GB2312" w:eastAsia="仿宋_GB2312" w:hint="eastAsia"/>
          <w:sz w:val="32"/>
          <w:szCs w:val="32"/>
        </w:rPr>
        <w:t>各基层人民法院，本院各部门：</w:t>
      </w:r>
    </w:p>
    <w:p w:rsidR="00CF5F7F" w:rsidRDefault="00CF5F7F" w:rsidP="00CF5F7F">
      <w:pPr>
        <w:spacing w:line="600" w:lineRule="exact"/>
        <w:ind w:firstLineChars="200" w:firstLine="640"/>
        <w:rPr>
          <w:rFonts w:ascii="仿宋_GB2312" w:eastAsia="仿宋_GB2312" w:hint="eastAsia"/>
          <w:sz w:val="32"/>
          <w:szCs w:val="32"/>
        </w:rPr>
      </w:pPr>
      <w:r w:rsidRPr="00630F3F">
        <w:rPr>
          <w:rFonts w:ascii="仿宋_GB2312" w:eastAsia="仿宋_GB2312" w:hint="eastAsia"/>
          <w:sz w:val="32"/>
          <w:szCs w:val="32"/>
        </w:rPr>
        <w:t>现将《</w:t>
      </w:r>
      <w:r>
        <w:rPr>
          <w:rFonts w:ascii="仿宋_GB2312" w:eastAsia="仿宋_GB2312" w:hint="eastAsia"/>
          <w:bCs/>
          <w:sz w:val="32"/>
          <w:szCs w:val="32"/>
        </w:rPr>
        <w:t>关于确定财产处置参考价的规定（试行）</w:t>
      </w:r>
      <w:r w:rsidRPr="00630F3F">
        <w:rPr>
          <w:rFonts w:ascii="仿宋_GB2312" w:eastAsia="仿宋_GB2312" w:hint="eastAsia"/>
          <w:sz w:val="32"/>
          <w:szCs w:val="32"/>
        </w:rPr>
        <w:t>》印发给你们，请结合工作实际，认真抓好贯彻落实。</w:t>
      </w:r>
    </w:p>
    <w:p w:rsidR="00CF5F7F" w:rsidRDefault="00CF5F7F" w:rsidP="00CF5F7F">
      <w:pPr>
        <w:spacing w:line="600" w:lineRule="exact"/>
        <w:ind w:firstLineChars="200" w:firstLine="640"/>
        <w:rPr>
          <w:rFonts w:ascii="仿宋_GB2312" w:eastAsia="仿宋_GB2312" w:hint="eastAsia"/>
          <w:sz w:val="32"/>
          <w:szCs w:val="32"/>
        </w:rPr>
      </w:pPr>
    </w:p>
    <w:p w:rsidR="00CF5F7F" w:rsidRDefault="00CF5F7F" w:rsidP="00CF5F7F">
      <w:pPr>
        <w:spacing w:line="600" w:lineRule="exact"/>
        <w:ind w:firstLineChars="200" w:firstLine="640"/>
        <w:rPr>
          <w:rFonts w:ascii="仿宋_GB2312" w:eastAsia="仿宋_GB2312" w:hint="eastAsia"/>
          <w:sz w:val="32"/>
          <w:szCs w:val="32"/>
        </w:rPr>
      </w:pPr>
    </w:p>
    <w:p w:rsidR="00CF5F7F" w:rsidRDefault="00CF5F7F" w:rsidP="00CF5F7F">
      <w:pPr>
        <w:wordWrap w:val="0"/>
        <w:spacing w:line="400" w:lineRule="exact"/>
        <w:ind w:firstLineChars="200" w:firstLine="640"/>
        <w:jc w:val="right"/>
        <w:rPr>
          <w:rFonts w:ascii="仿宋_GB2312" w:eastAsia="仿宋_GB2312" w:hint="eastAsia"/>
          <w:sz w:val="32"/>
          <w:szCs w:val="32"/>
        </w:rPr>
      </w:pPr>
      <w:r>
        <w:rPr>
          <w:rFonts w:ascii="仿宋_GB2312" w:eastAsia="仿宋_GB2312" w:hint="eastAsia"/>
          <w:sz w:val="32"/>
          <w:szCs w:val="32"/>
        </w:rPr>
        <w:t xml:space="preserve">焦作市中级人民法院        </w:t>
      </w:r>
    </w:p>
    <w:p w:rsidR="00CF5F7F" w:rsidRDefault="00CF5F7F" w:rsidP="00CF5F7F">
      <w:pPr>
        <w:spacing w:line="400" w:lineRule="exact"/>
        <w:ind w:firstLineChars="200" w:firstLine="640"/>
        <w:jc w:val="right"/>
        <w:rPr>
          <w:rFonts w:ascii="仿宋_GB2312" w:eastAsia="仿宋_GB2312" w:hint="eastAsia"/>
          <w:sz w:val="32"/>
          <w:szCs w:val="32"/>
        </w:rPr>
      </w:pPr>
    </w:p>
    <w:p w:rsidR="00CF5F7F" w:rsidRPr="00CF5F7F" w:rsidRDefault="00CF5F7F" w:rsidP="00CF5F7F">
      <w:pPr>
        <w:wordWrap w:val="0"/>
        <w:spacing w:line="40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2020年1月15日         </w:t>
      </w:r>
    </w:p>
    <w:p w:rsidR="00CF5F7F" w:rsidRPr="00CF5F7F" w:rsidRDefault="00CF5F7F" w:rsidP="00C767FB">
      <w:pPr>
        <w:ind w:firstLineChars="200" w:firstLine="640"/>
        <w:rPr>
          <w:rFonts w:ascii="仿宋" w:eastAsia="仿宋" w:hAnsi="仿宋" w:hint="eastAsia"/>
          <w:sz w:val="32"/>
          <w:szCs w:val="32"/>
        </w:rPr>
      </w:pPr>
    </w:p>
    <w:p w:rsidR="00CF5F7F" w:rsidRDefault="00CF5F7F" w:rsidP="00C767FB">
      <w:pPr>
        <w:ind w:firstLineChars="200" w:firstLine="640"/>
        <w:rPr>
          <w:rFonts w:ascii="仿宋" w:eastAsia="仿宋" w:hAnsi="仿宋" w:hint="eastAsia"/>
          <w:sz w:val="32"/>
          <w:szCs w:val="32"/>
        </w:rPr>
      </w:pPr>
    </w:p>
    <w:p w:rsidR="00CF5F7F" w:rsidRPr="00CF5F7F" w:rsidRDefault="00CF5F7F" w:rsidP="00CF5F7F">
      <w:pPr>
        <w:jc w:val="center"/>
        <w:rPr>
          <w:rFonts w:ascii="方正小标宋简体" w:eastAsia="方正小标宋简体" w:hAnsi="仿宋" w:hint="eastAsia"/>
          <w:sz w:val="44"/>
          <w:szCs w:val="44"/>
        </w:rPr>
      </w:pPr>
      <w:r w:rsidRPr="00CF5F7F">
        <w:rPr>
          <w:rFonts w:ascii="方正小标宋简体" w:eastAsia="方正小标宋简体" w:hint="eastAsia"/>
          <w:bCs/>
          <w:sz w:val="44"/>
          <w:szCs w:val="44"/>
        </w:rPr>
        <w:lastRenderedPageBreak/>
        <w:t>关于确定财产处置参考价的规定（试行）</w:t>
      </w:r>
    </w:p>
    <w:p w:rsidR="00CF5F7F" w:rsidRDefault="00CF5F7F" w:rsidP="00C767FB">
      <w:pPr>
        <w:ind w:firstLineChars="200" w:firstLine="640"/>
        <w:rPr>
          <w:rFonts w:ascii="仿宋" w:eastAsia="仿宋" w:hAnsi="仿宋" w:hint="eastAsia"/>
          <w:sz w:val="32"/>
          <w:szCs w:val="32"/>
        </w:rPr>
      </w:pPr>
    </w:p>
    <w:p w:rsidR="00C767FB" w:rsidRPr="00CF5F7F" w:rsidRDefault="00C767FB" w:rsidP="00CF5F7F">
      <w:pPr>
        <w:spacing w:line="520" w:lineRule="exact"/>
        <w:ind w:firstLineChars="200" w:firstLine="640"/>
        <w:rPr>
          <w:rFonts w:ascii="仿宋_GB2312" w:eastAsia="仿宋_GB2312" w:hAnsi="仿宋" w:hint="eastAsia"/>
          <w:b/>
          <w:sz w:val="32"/>
          <w:szCs w:val="32"/>
        </w:rPr>
      </w:pPr>
      <w:r w:rsidRPr="00CF5F7F">
        <w:rPr>
          <w:rFonts w:ascii="仿宋_GB2312" w:eastAsia="仿宋_GB2312" w:hAnsi="仿宋" w:hint="eastAsia"/>
          <w:sz w:val="32"/>
          <w:szCs w:val="32"/>
        </w:rPr>
        <w:t>为公平、公正、高效确定财产处置参考价，维护当事人、利害关系人的合法权益，根据《中华人民共和国民事诉讼法》等法律规定，结合</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院工作实际，制定本规定。</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第一条</w:t>
      </w:r>
      <w:r w:rsidR="00CF5F7F">
        <w:rPr>
          <w:rFonts w:ascii="仿宋_GB2312" w:eastAsia="仿宋_GB2312" w:hAnsi="仿宋" w:hint="eastAsia"/>
          <w:b/>
          <w:sz w:val="32"/>
          <w:szCs w:val="32"/>
        </w:rPr>
        <w:t xml:space="preserve">  </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院对需要拍卖、变卖的财产，应当在三十日内启动确定财产处置参考价程序。</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第二条</w:t>
      </w:r>
      <w:r w:rsidR="00CF5F7F">
        <w:rPr>
          <w:rFonts w:ascii="仿宋_GB2312" w:eastAsia="仿宋_GB2312" w:hAnsi="仿宋" w:hint="eastAsia"/>
          <w:b/>
          <w:sz w:val="32"/>
          <w:szCs w:val="32"/>
        </w:rPr>
        <w:t xml:space="preserve">  </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院确定财产处置参考价，可以采取当事人议价、定向询价、网络询价、委托评估等方式。</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第三条</w:t>
      </w:r>
      <w:r w:rsidR="00CF5F7F">
        <w:rPr>
          <w:rFonts w:ascii="仿宋_GB2312" w:eastAsia="仿宋_GB2312" w:hAnsi="仿宋" w:hint="eastAsia"/>
          <w:b/>
          <w:sz w:val="32"/>
          <w:szCs w:val="32"/>
        </w:rPr>
        <w:t xml:space="preserve">  </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院确定参考价前，应当查明财产的权属、权利负担、占有使用、欠缴税费、质量瑕疵等事项。</w:t>
      </w:r>
    </w:p>
    <w:p w:rsidR="00C767FB" w:rsidRPr="00CF5F7F" w:rsidRDefault="00B0467F"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本</w:t>
      </w:r>
      <w:r w:rsidR="00C767FB" w:rsidRPr="00CF5F7F">
        <w:rPr>
          <w:rFonts w:ascii="仿宋_GB2312" w:eastAsia="仿宋_GB2312" w:hAnsi="仿宋" w:hint="eastAsia"/>
          <w:sz w:val="32"/>
          <w:szCs w:val="32"/>
        </w:rPr>
        <w:t>院查明前款规定事项需要当事人、有关单位或者个人提供相关资料的，可以通知其提交；拒不提交的，可以强制提取；对妨碍强制提取的，参照民事诉讼法第一百一十一条、第一百一十四条的规定处理。</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查明本条第一款规定事项需要审计、鉴定的，</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院可以先行审计、鉴定。</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第四条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采取当事人议价方式确定参考价的，除一方当事人拒绝议价或者下落不明外，</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院应当以适当的方式通知或者组织当事人进行协商，当事人应当在指定期限内提交议价结果。</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双方当事人提交的议价结果一致，且不损害他人合法权益的，议价结果为参考价。</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第五条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当事人议价不能或者不成，</w:t>
      </w:r>
      <w:proofErr w:type="gramStart"/>
      <w:r w:rsidRPr="00CF5F7F">
        <w:rPr>
          <w:rFonts w:ascii="仿宋_GB2312" w:eastAsia="仿宋_GB2312" w:hAnsi="仿宋" w:hint="eastAsia"/>
          <w:sz w:val="32"/>
          <w:szCs w:val="32"/>
        </w:rPr>
        <w:t>且财产</w:t>
      </w:r>
      <w:proofErr w:type="gramEnd"/>
      <w:r w:rsidRPr="00CF5F7F">
        <w:rPr>
          <w:rFonts w:ascii="仿宋_GB2312" w:eastAsia="仿宋_GB2312" w:hAnsi="仿宋" w:hint="eastAsia"/>
          <w:sz w:val="32"/>
          <w:szCs w:val="32"/>
        </w:rPr>
        <w:t>有计税基准价、政府定价或者政府指导价的，应当向确定参考价时财产所在地的有关机构进行定向询价。</w:t>
      </w:r>
    </w:p>
    <w:p w:rsidR="00B0467F"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lastRenderedPageBreak/>
        <w:t>双方当事人一致要求直接进行定向询价，</w:t>
      </w:r>
      <w:proofErr w:type="gramStart"/>
      <w:r w:rsidRPr="00CF5F7F">
        <w:rPr>
          <w:rFonts w:ascii="仿宋_GB2312" w:eastAsia="仿宋_GB2312" w:hAnsi="仿宋" w:hint="eastAsia"/>
          <w:sz w:val="32"/>
          <w:szCs w:val="32"/>
        </w:rPr>
        <w:t>且财产</w:t>
      </w:r>
      <w:proofErr w:type="gramEnd"/>
      <w:r w:rsidRPr="00CF5F7F">
        <w:rPr>
          <w:rFonts w:ascii="仿宋_GB2312" w:eastAsia="仿宋_GB2312" w:hAnsi="仿宋" w:hint="eastAsia"/>
          <w:sz w:val="32"/>
          <w:szCs w:val="32"/>
        </w:rPr>
        <w:t>有计税基准价、政府定价或者政府指导价的，</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院应当准许。</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第六条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采取定向询价方式确定参考价的，</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院应当向有关机构出具询价函，询价</w:t>
      </w:r>
      <w:proofErr w:type="gramStart"/>
      <w:r w:rsidRPr="00CF5F7F">
        <w:rPr>
          <w:rFonts w:ascii="仿宋_GB2312" w:eastAsia="仿宋_GB2312" w:hAnsi="仿宋" w:hint="eastAsia"/>
          <w:sz w:val="32"/>
          <w:szCs w:val="32"/>
        </w:rPr>
        <w:t>函应当</w:t>
      </w:r>
      <w:proofErr w:type="gramEnd"/>
      <w:r w:rsidRPr="00CF5F7F">
        <w:rPr>
          <w:rFonts w:ascii="仿宋_GB2312" w:eastAsia="仿宋_GB2312" w:hAnsi="仿宋" w:hint="eastAsia"/>
          <w:sz w:val="32"/>
          <w:szCs w:val="32"/>
        </w:rPr>
        <w:t>载明询价要求、完成期限等内容。</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接受定向询价的机构在指定期限内出具的询价结果为参考价。</w:t>
      </w:r>
    </w:p>
    <w:p w:rsidR="00C767FB" w:rsidRPr="00CF5F7F" w:rsidRDefault="00C767FB" w:rsidP="00CF5F7F">
      <w:pPr>
        <w:spacing w:line="520" w:lineRule="exact"/>
        <w:ind w:firstLineChars="200" w:firstLine="643"/>
        <w:rPr>
          <w:rFonts w:ascii="仿宋_GB2312" w:eastAsia="仿宋_GB2312" w:hAnsi="仿宋" w:hint="eastAsia"/>
          <w:sz w:val="32"/>
          <w:szCs w:val="32"/>
        </w:rPr>
      </w:pPr>
      <w:bookmarkStart w:id="1" w:name="_GoBack"/>
      <w:r w:rsidRPr="00CF5F7F">
        <w:rPr>
          <w:rFonts w:ascii="仿宋_GB2312" w:eastAsia="仿宋_GB2312" w:hAnsi="仿宋" w:hint="eastAsia"/>
          <w:b/>
          <w:sz w:val="32"/>
          <w:szCs w:val="32"/>
        </w:rPr>
        <w:t>第七条</w:t>
      </w:r>
      <w:bookmarkEnd w:id="1"/>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定向询价不能或者不成，财产无需由专业人员现场勘验或者鉴定，且具备网络询价条件的，应当通过司法网络询价平台进行网络询价。</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双方当事人一致要求或者同意直接进行网络询价，财产无需由专业人员现场勘验或者鉴定，且具备网络询价条件的，应当准许。</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B0467F" w:rsidRPr="00CF5F7F">
        <w:rPr>
          <w:rFonts w:ascii="仿宋_GB2312" w:eastAsia="仿宋_GB2312" w:hAnsi="仿宋" w:hint="eastAsia"/>
          <w:b/>
          <w:sz w:val="32"/>
          <w:szCs w:val="32"/>
        </w:rPr>
        <w:t>八</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B0467F" w:rsidRPr="00CF5F7F">
        <w:rPr>
          <w:rFonts w:ascii="仿宋_GB2312" w:eastAsia="仿宋_GB2312" w:hAnsi="仿宋" w:hint="eastAsia"/>
          <w:sz w:val="32"/>
          <w:szCs w:val="32"/>
        </w:rPr>
        <w:t>本</w:t>
      </w:r>
      <w:r w:rsidRPr="00CF5F7F">
        <w:rPr>
          <w:rFonts w:ascii="仿宋_GB2312" w:eastAsia="仿宋_GB2312" w:hAnsi="仿宋" w:hint="eastAsia"/>
          <w:sz w:val="32"/>
          <w:szCs w:val="32"/>
        </w:rPr>
        <w:t>院组成专门的评审委员会，负责司法网络询价平台的选定、评审和除名。</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司法网络询价平台具有下列情形之一的，应当将其从</w:t>
      </w:r>
      <w:r w:rsidR="00B0467F" w:rsidRPr="00CF5F7F">
        <w:rPr>
          <w:rFonts w:ascii="仿宋_GB2312" w:eastAsia="仿宋_GB2312" w:hAnsi="仿宋" w:hint="eastAsia"/>
          <w:sz w:val="32"/>
          <w:szCs w:val="32"/>
        </w:rPr>
        <w:t>候选名册</w:t>
      </w:r>
      <w:r w:rsidRPr="00CF5F7F">
        <w:rPr>
          <w:rFonts w:ascii="仿宋_GB2312" w:eastAsia="仿宋_GB2312" w:hAnsi="仿宋" w:hint="eastAsia"/>
          <w:sz w:val="32"/>
          <w:szCs w:val="32"/>
        </w:rPr>
        <w:t>中除名：</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（一）无正当理由拒绝进行网络询价；</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（二）无正当理由一年内累计五次未按期完成网络询价；</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（三）存在恶意串通、弄虚作假、泄露保密信息等行为；</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（四）经权威第三方评审认定不符合提供网络询价服务条件；</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（五）存在其他违反询价规则以及法律、行政法规、司法解释规定的情形。</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8630E5" w:rsidRPr="00CF5F7F">
        <w:rPr>
          <w:rFonts w:ascii="仿宋_GB2312" w:eastAsia="仿宋_GB2312" w:hAnsi="仿宋" w:hint="eastAsia"/>
          <w:b/>
          <w:sz w:val="32"/>
          <w:szCs w:val="32"/>
        </w:rPr>
        <w:t>九</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采取网络询价方式确定参考价的，应当</w:t>
      </w:r>
      <w:r w:rsidR="008630E5" w:rsidRPr="00CF5F7F">
        <w:rPr>
          <w:rFonts w:ascii="仿宋_GB2312" w:eastAsia="仿宋_GB2312" w:hAnsi="仿宋" w:hint="eastAsia"/>
          <w:sz w:val="32"/>
          <w:szCs w:val="32"/>
        </w:rPr>
        <w:t>公开向</w:t>
      </w:r>
      <w:r w:rsidRPr="00CF5F7F">
        <w:rPr>
          <w:rFonts w:ascii="仿宋_GB2312" w:eastAsia="仿宋_GB2312" w:hAnsi="仿宋" w:hint="eastAsia"/>
          <w:sz w:val="32"/>
          <w:szCs w:val="32"/>
        </w:rPr>
        <w:t>司法网络询价平台发出网络询价委托书。网络询价委托书应当载明财产名称、物理特征、规格数量、目的要求、完成期限以及其他需要明确的内容等。</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司法网络询价平台应当在收到法院网络询价委托书之日起三日内出具网络询价报告。网络询价报告应当载明财产的基</w:t>
      </w:r>
      <w:r w:rsidRPr="00CF5F7F">
        <w:rPr>
          <w:rFonts w:ascii="仿宋_GB2312" w:eastAsia="仿宋_GB2312" w:hAnsi="仿宋" w:hint="eastAsia"/>
          <w:sz w:val="32"/>
          <w:szCs w:val="32"/>
        </w:rPr>
        <w:lastRenderedPageBreak/>
        <w:t>本情况、参照样本、计算方法、询价结果及有效期等内容。</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司法网络询价平台不能在期限内完成询价的，应当在期限届满前申请延长期限。全部司法网络询价平台均未能在期限内出具询价结果的，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院应当根据各司法网络询价平台的延期申请延期三日；部分司法网络询价平台在期限内出具网络询价结果的，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院对其他司法网络询价平台的延期申请不予准许。</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全部司法网络询价平台均未在期限内出具或者补正网络询价报告，且未按照规定申请延长期限的，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院应当委托评估机构进行评估。</w:t>
      </w:r>
    </w:p>
    <w:p w:rsidR="00C767FB" w:rsidRPr="00CF5F7F" w:rsidRDefault="008630E5"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本</w:t>
      </w:r>
      <w:r w:rsidR="00C767FB" w:rsidRPr="00CF5F7F">
        <w:rPr>
          <w:rFonts w:ascii="仿宋_GB2312" w:eastAsia="仿宋_GB2312" w:hAnsi="仿宋" w:hint="eastAsia"/>
          <w:sz w:val="32"/>
          <w:szCs w:val="32"/>
        </w:rPr>
        <w:t>院未在网络询价结果有效期内发布一拍拍卖公告或者直接进入变卖程序的，应当通知司法网络询价平台在三日内重新出具网络询价报告。</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一</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对网络询价报告进行审查。网络询价报告均存在财产基本信息错误、超出财产范围或者遗漏财产等情形的，应当通知司法网络询价平台在三日内予以补正；部分网络询价报告不存在上述情形的，无需通知其他司法网络询价平台补正。</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二</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全部司法网络询价平台均在期限内出具询价结果或者补正结果的，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院应当以全部司法网络询价平台出具结果的平均值为参考价；部分司法网络询价平台在期限内出具询价结果或者补正结果的，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院应当以该部分司法网络询价平台出具结果的平均值为参考价。</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当事人、利害关系人依据本规定第二十二条的规定对全部网络询价报告均提出异议，且所提异议被驳回或者司法网络询价平台已</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补正的，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院应当以异议被驳回或者已</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补正的各司法网络询价平台出具结果的平均值为参考价；对部分网络询价报告提出异议的，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院应当以网络询价报告未被提出异议的各司法网络询价平</w:t>
      </w:r>
      <w:r w:rsidRPr="00CF5F7F">
        <w:rPr>
          <w:rFonts w:ascii="仿宋_GB2312" w:eastAsia="仿宋_GB2312" w:hAnsi="仿宋" w:hint="eastAsia"/>
          <w:sz w:val="32"/>
          <w:szCs w:val="32"/>
        </w:rPr>
        <w:lastRenderedPageBreak/>
        <w:t>台出具结果的平均值为参考价。</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三</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法律、行政法规规定必须委托评估、双方当事人要求委托评估或者网络询价不能或不成的，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院应当委托评估机构进行评估。</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四</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采取委托评估方式确定参考价的，人民法院应当通知双方当事人在指定期限内从</w:t>
      </w:r>
      <w:r w:rsidR="008630E5" w:rsidRPr="00CF5F7F">
        <w:rPr>
          <w:rFonts w:ascii="仿宋_GB2312" w:eastAsia="仿宋_GB2312" w:hAnsi="仿宋" w:hint="eastAsia"/>
          <w:sz w:val="32"/>
          <w:szCs w:val="32"/>
        </w:rPr>
        <w:t>本院第三方机构名单</w:t>
      </w:r>
      <w:r w:rsidRPr="00CF5F7F">
        <w:rPr>
          <w:rFonts w:ascii="仿宋_GB2312" w:eastAsia="仿宋_GB2312" w:hAnsi="仿宋" w:hint="eastAsia"/>
          <w:sz w:val="32"/>
          <w:szCs w:val="32"/>
        </w:rPr>
        <w:t>库中协商确定三家评估机构以及顺序；双方当事人在指定期限内协商不成或者一方当事人下落不明的，采取摇号方式在名单库中随机确定三家评估机构以及顺序。</w:t>
      </w:r>
    </w:p>
    <w:p w:rsidR="008630E5"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五</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向顺序在先的评估机构出具评估委托书，评估委托书应当载明财产名称、物理特征、规格数量、目的要求、完成期限以及其他需要明确的内容等，同时应当将查明的财产情况及相关材料一并移交给评估机构。</w:t>
      </w:r>
    </w:p>
    <w:p w:rsidR="008630E5"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评估机构应当出具评估报告，评估报告应当载明评估财产的基本情况、评估方法、评估标准、评估结果及有效期等内容。</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六</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评估需要进行现场勘验的，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院应当通知当事人到场；当事人不到场的，不影响勘验的进行，但应当有见证人见证。现场勘验需要当事人、协助义务人配合的，人民法院依法责令其配合；不予配合的，可以依法强制进行。</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第十</w:t>
      </w:r>
      <w:r w:rsidR="008630E5" w:rsidRPr="00CF5F7F">
        <w:rPr>
          <w:rFonts w:ascii="仿宋_GB2312" w:eastAsia="仿宋_GB2312" w:hAnsi="仿宋" w:hint="eastAsia"/>
          <w:b/>
          <w:sz w:val="32"/>
          <w:szCs w:val="32"/>
        </w:rPr>
        <w:t>七</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评估机构应当在三十日内出具评估报告。人民法院决定暂缓或者裁定中止执行的期间，应当从前述期限中扣除。</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评估机构不能在期限内出具评估报告的，应当在期限届满五日前书面向人民法院申请延长期限。</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院决定延长期限的，延期次数不超过两次，每次不超过十五日。</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评估机构未在期限内出具评估报告、补正说明，且未按照规定申请延长期限的，</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院应当通知该评估机构三日内将委托评估时移</w:t>
      </w:r>
      <w:r w:rsidRPr="00CF5F7F">
        <w:rPr>
          <w:rFonts w:ascii="仿宋_GB2312" w:eastAsia="仿宋_GB2312" w:hAnsi="仿宋" w:hint="eastAsia"/>
          <w:sz w:val="32"/>
          <w:szCs w:val="32"/>
        </w:rPr>
        <w:lastRenderedPageBreak/>
        <w:t>交的材料退回，另行委托下一顺序的评估机构重新进行评估。</w:t>
      </w:r>
    </w:p>
    <w:p w:rsidR="00C767FB" w:rsidRPr="00CF5F7F" w:rsidRDefault="008630E5"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本院</w:t>
      </w:r>
      <w:r w:rsidR="00C767FB" w:rsidRPr="00CF5F7F">
        <w:rPr>
          <w:rFonts w:ascii="仿宋_GB2312" w:eastAsia="仿宋_GB2312" w:hAnsi="仿宋" w:hint="eastAsia"/>
          <w:sz w:val="32"/>
          <w:szCs w:val="32"/>
        </w:rPr>
        <w:t>未在评估结果有效期内发布一拍拍卖公告或者直接进入变卖程序的，应当通知原评估机构在十五日内重新出具评估报告。</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8630E5" w:rsidRPr="00CF5F7F">
        <w:rPr>
          <w:rFonts w:ascii="仿宋_GB2312" w:eastAsia="仿宋_GB2312" w:hAnsi="仿宋" w:hint="eastAsia"/>
          <w:b/>
          <w:sz w:val="32"/>
          <w:szCs w:val="32"/>
        </w:rPr>
        <w:t>十八</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8630E5"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院应当对评估报告进行审查。具有下列情形之一的，应当责令评估机构在三日内予以书面说明或者补正：</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（一）财产基本信息错误；</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（二）超出财产范围或者遗漏财产；</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（三）选定的评估机构与评估报告上签章的评估机构不符；</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（四）评估人员执业资格证明与评估报告上署名的人员不符；</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（五）具有其他应当书面说明或者补正的情形。</w:t>
      </w:r>
    </w:p>
    <w:p w:rsidR="00C767FB"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8630E5" w:rsidRPr="00CF5F7F">
        <w:rPr>
          <w:rFonts w:ascii="仿宋_GB2312" w:eastAsia="仿宋_GB2312" w:hAnsi="仿宋" w:hint="eastAsia"/>
          <w:b/>
          <w:sz w:val="32"/>
          <w:szCs w:val="32"/>
        </w:rPr>
        <w:t>十九</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2F6A63" w:rsidRPr="00CF5F7F">
        <w:rPr>
          <w:rFonts w:ascii="仿宋_GB2312" w:eastAsia="仿宋_GB2312" w:hAnsi="仿宋" w:hint="eastAsia"/>
          <w:sz w:val="32"/>
          <w:szCs w:val="32"/>
        </w:rPr>
        <w:t>本院</w:t>
      </w:r>
      <w:r w:rsidRPr="00CF5F7F">
        <w:rPr>
          <w:rFonts w:ascii="仿宋_GB2312" w:eastAsia="仿宋_GB2312" w:hAnsi="仿宋" w:hint="eastAsia"/>
          <w:sz w:val="32"/>
          <w:szCs w:val="32"/>
        </w:rPr>
        <w:t>收到定向询价、网络询价、委托评估、说明补正等报告后，应当在三日内发送给当事人及利害关系人。</w:t>
      </w:r>
    </w:p>
    <w:p w:rsidR="00C767FB"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当事人、利害关系人已提供有效送达地址的，</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院应当将报告以直接送达、留置送达、委托送达、邮寄送达或者电子送达的方式送达；当事人、利害关系人下落不明或者无法获取其有效送达地址，</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院无法按照前述规定送达的，应当在</w:t>
      </w:r>
      <w:r w:rsidR="002F6A63" w:rsidRPr="00CF5F7F">
        <w:rPr>
          <w:rFonts w:ascii="仿宋_GB2312" w:eastAsia="仿宋_GB2312" w:hAnsi="仿宋" w:hint="eastAsia"/>
          <w:sz w:val="32"/>
          <w:szCs w:val="32"/>
        </w:rPr>
        <w:t>公开媒体</w:t>
      </w:r>
      <w:r w:rsidRPr="00CF5F7F">
        <w:rPr>
          <w:rFonts w:ascii="仿宋_GB2312" w:eastAsia="仿宋_GB2312" w:hAnsi="仿宋" w:hint="eastAsia"/>
          <w:sz w:val="32"/>
          <w:szCs w:val="32"/>
        </w:rPr>
        <w:t>上予以公示，公示满十五日即视为收到。</w:t>
      </w:r>
    </w:p>
    <w:p w:rsidR="0037562E"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第二十条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当事人、利害关系人认为网络询价报告或者评估报告具有下列情形之一的，可以在收到报告后五日内提出书面异议：</w:t>
      </w:r>
    </w:p>
    <w:p w:rsidR="0037562E"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（一）财产基本信息错误；</w:t>
      </w:r>
    </w:p>
    <w:p w:rsidR="0037562E"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（二）超出财产范围或者遗漏财产；</w:t>
      </w:r>
    </w:p>
    <w:p w:rsidR="0037562E"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（三）评估机构或者评估人员不具备相应评估资质；</w:t>
      </w:r>
    </w:p>
    <w:p w:rsidR="0037562E"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（四）评估程序严重违法。</w:t>
      </w:r>
    </w:p>
    <w:p w:rsidR="002F6A63"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对当事人、利害关系人依据前款规定提出的书面异议，</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院应当参照民事诉讼法第二百二十五条的规定处理。</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第二十</w:t>
      </w:r>
      <w:r w:rsidR="002F6A63" w:rsidRPr="00CF5F7F">
        <w:rPr>
          <w:rFonts w:ascii="仿宋_GB2312" w:eastAsia="仿宋_GB2312" w:hAnsi="仿宋" w:hint="eastAsia"/>
          <w:b/>
          <w:sz w:val="32"/>
          <w:szCs w:val="32"/>
        </w:rPr>
        <w:t>一</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当事人、利害关系人收到评估报告后五日内对评</w:t>
      </w:r>
      <w:r w:rsidRPr="00CF5F7F">
        <w:rPr>
          <w:rFonts w:ascii="仿宋_GB2312" w:eastAsia="仿宋_GB2312" w:hAnsi="仿宋" w:hint="eastAsia"/>
          <w:sz w:val="32"/>
          <w:szCs w:val="32"/>
        </w:rPr>
        <w:lastRenderedPageBreak/>
        <w:t>估报告的参照标准、计算方法或者评估结果等提出书面异议的，</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院应当在三日内交评估机构予以书面说明。评估机构在五日内未作说明或者当事人、利害关系人对</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的说明仍有异议的，</w:t>
      </w:r>
      <w:r w:rsidR="002F6A63" w:rsidRPr="00CF5F7F">
        <w:rPr>
          <w:rFonts w:ascii="仿宋_GB2312" w:eastAsia="仿宋_GB2312" w:hAnsi="仿宋" w:hint="eastAsia"/>
          <w:sz w:val="32"/>
          <w:szCs w:val="32"/>
        </w:rPr>
        <w:t>本院</w:t>
      </w:r>
      <w:r w:rsidRPr="00CF5F7F">
        <w:rPr>
          <w:rFonts w:ascii="仿宋_GB2312" w:eastAsia="仿宋_GB2312" w:hAnsi="仿宋" w:hint="eastAsia"/>
          <w:sz w:val="32"/>
          <w:szCs w:val="32"/>
        </w:rPr>
        <w:t>应当交由相关行业协会在指定期限内组织专业技术评审，并根据专业技术评审出具的结论认定评估结果或者责令原评估机构予以补正。</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第二十</w:t>
      </w:r>
      <w:r w:rsidR="002F6A63" w:rsidRPr="00CF5F7F">
        <w:rPr>
          <w:rFonts w:ascii="仿宋_GB2312" w:eastAsia="仿宋_GB2312" w:hAnsi="仿宋" w:hint="eastAsia"/>
          <w:b/>
          <w:sz w:val="32"/>
          <w:szCs w:val="32"/>
        </w:rPr>
        <w:t>二</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当事人、利害关系人有证据证明具有下列情形之一，且在发布一拍拍卖公告或者直接进入变卖程序之前提出异议的，</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院应当按照监督程序进行审查处理：</w:t>
      </w:r>
    </w:p>
    <w:p w:rsidR="00B0467F"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（一）议价中存在欺诈、胁迫情形；</w:t>
      </w:r>
    </w:p>
    <w:p w:rsidR="00B0467F"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（二）恶意串通损害第三人利益；</w:t>
      </w:r>
    </w:p>
    <w:p w:rsidR="00B0467F"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（三）有关机构出具虚假定向询价结果；</w:t>
      </w:r>
    </w:p>
    <w:p w:rsidR="00B0467F" w:rsidRPr="00CF5F7F" w:rsidRDefault="00C767FB"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（四）依照本规定第二十二条、第二十三条</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的处理结果确有错误。</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第二十</w:t>
      </w:r>
      <w:r w:rsidR="002F6A63" w:rsidRPr="00CF5F7F">
        <w:rPr>
          <w:rFonts w:ascii="仿宋_GB2312" w:eastAsia="仿宋_GB2312" w:hAnsi="仿宋" w:hint="eastAsia"/>
          <w:b/>
          <w:sz w:val="32"/>
          <w:szCs w:val="32"/>
        </w:rPr>
        <w:t>三</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当事人、利害关系人对评估报告未提出异议、所提异议被驳回或者评估机构已</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补正的，人民法院应当以评估结果或者补正结果为参考价；当事人、利害关系人对评估报告提出的异议成立的，</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院应当以评估机构</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的补正结果或者重新</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的评估结果为参考价。专业技术评审对评估报告未</w:t>
      </w:r>
      <w:proofErr w:type="gramStart"/>
      <w:r w:rsidRPr="00CF5F7F">
        <w:rPr>
          <w:rFonts w:ascii="仿宋_GB2312" w:eastAsia="仿宋_GB2312" w:hAnsi="仿宋" w:hint="eastAsia"/>
          <w:sz w:val="32"/>
          <w:szCs w:val="32"/>
        </w:rPr>
        <w:t>作出</w:t>
      </w:r>
      <w:proofErr w:type="gramEnd"/>
      <w:r w:rsidRPr="00CF5F7F">
        <w:rPr>
          <w:rFonts w:ascii="仿宋_GB2312" w:eastAsia="仿宋_GB2312" w:hAnsi="仿宋" w:hint="eastAsia"/>
          <w:sz w:val="32"/>
          <w:szCs w:val="32"/>
        </w:rPr>
        <w:t>否定结论的，</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院应当以该评估结果为参考价。</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第二十</w:t>
      </w:r>
      <w:r w:rsidR="002F6A63" w:rsidRPr="00CF5F7F">
        <w:rPr>
          <w:rFonts w:ascii="仿宋_GB2312" w:eastAsia="仿宋_GB2312" w:hAnsi="仿宋" w:hint="eastAsia"/>
          <w:b/>
          <w:sz w:val="32"/>
          <w:szCs w:val="32"/>
        </w:rPr>
        <w:t>四</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Pr="00CF5F7F">
        <w:rPr>
          <w:rFonts w:ascii="仿宋_GB2312" w:eastAsia="仿宋_GB2312" w:hAnsi="仿宋" w:hint="eastAsia"/>
          <w:sz w:val="32"/>
          <w:szCs w:val="32"/>
        </w:rPr>
        <w:t>司法网络询价平台、评估机构应当确定网络询价或者委托评估结果的有效期，有效期最长不得超过一年。</w:t>
      </w:r>
      <w:r w:rsidRPr="00CF5F7F">
        <w:rPr>
          <w:rFonts w:ascii="仿宋_GB2312" w:eastAsia="仿宋_GB2312" w:hAnsi="仿宋" w:hint="eastAsia"/>
          <w:sz w:val="32"/>
          <w:szCs w:val="32"/>
        </w:rPr>
        <w:br/>
        <w:t>当事人议价的，可以自行协商确定议价结果的有效期，但不得超过前款规定的期限；定向询价结果的有效期，参照前款规定确定。</w:t>
      </w:r>
    </w:p>
    <w:p w:rsidR="00B0467F" w:rsidRPr="00CF5F7F" w:rsidRDefault="002F6A63"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本</w:t>
      </w:r>
      <w:r w:rsidR="00C767FB" w:rsidRPr="00CF5F7F">
        <w:rPr>
          <w:rFonts w:ascii="仿宋_GB2312" w:eastAsia="仿宋_GB2312" w:hAnsi="仿宋" w:hint="eastAsia"/>
          <w:sz w:val="32"/>
          <w:szCs w:val="32"/>
        </w:rPr>
        <w:t>院在议价、询价、评估结果有效期内发布一拍拍卖公告或者直接进入变卖程序，拍卖、变卖时未超过有效期六个月的，无需重新确定参考价，但法律、行政法规、司法解释另有规定的除外。</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lastRenderedPageBreak/>
        <w:t>第</w:t>
      </w:r>
      <w:r w:rsidR="002F6A63" w:rsidRPr="00CF5F7F">
        <w:rPr>
          <w:rFonts w:ascii="仿宋_GB2312" w:eastAsia="仿宋_GB2312" w:hAnsi="仿宋" w:hint="eastAsia"/>
          <w:b/>
          <w:sz w:val="32"/>
          <w:szCs w:val="32"/>
        </w:rPr>
        <w:t>二十五</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院应当在参考价确定后十日内启动财产变价程序。拍卖的，参照参考价确定起拍价；直接变卖的，参照参考价确定变卖价。</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2F6A63" w:rsidRPr="00CF5F7F">
        <w:rPr>
          <w:rFonts w:ascii="仿宋_GB2312" w:eastAsia="仿宋_GB2312" w:hAnsi="仿宋" w:hint="eastAsia"/>
          <w:b/>
          <w:sz w:val="32"/>
          <w:szCs w:val="32"/>
        </w:rPr>
        <w:t>二十六</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p>
    <w:p w:rsidR="00B0467F" w:rsidRPr="00CF5F7F" w:rsidRDefault="00C767FB" w:rsidP="00CF5F7F">
      <w:pPr>
        <w:spacing w:line="520" w:lineRule="exact"/>
        <w:ind w:firstLineChars="200" w:firstLine="643"/>
        <w:rPr>
          <w:rFonts w:ascii="仿宋_GB2312" w:eastAsia="仿宋_GB2312" w:hAnsi="仿宋" w:hint="eastAsia"/>
          <w:sz w:val="32"/>
          <w:szCs w:val="32"/>
        </w:rPr>
      </w:pPr>
      <w:r w:rsidRPr="00CF5F7F">
        <w:rPr>
          <w:rFonts w:ascii="仿宋_GB2312" w:eastAsia="仿宋_GB2312" w:hAnsi="仿宋" w:hint="eastAsia"/>
          <w:b/>
          <w:sz w:val="32"/>
          <w:szCs w:val="32"/>
        </w:rPr>
        <w:t>第</w:t>
      </w:r>
      <w:r w:rsidR="002F6A63" w:rsidRPr="00CF5F7F">
        <w:rPr>
          <w:rFonts w:ascii="仿宋_GB2312" w:eastAsia="仿宋_GB2312" w:hAnsi="仿宋" w:hint="eastAsia"/>
          <w:b/>
          <w:sz w:val="32"/>
          <w:szCs w:val="32"/>
        </w:rPr>
        <w:t>二十七</w:t>
      </w:r>
      <w:r w:rsidRPr="00CF5F7F">
        <w:rPr>
          <w:rFonts w:ascii="仿宋_GB2312" w:eastAsia="仿宋_GB2312" w:hAnsi="仿宋" w:hint="eastAsia"/>
          <w:b/>
          <w:sz w:val="32"/>
          <w:szCs w:val="32"/>
        </w:rPr>
        <w:t>条</w:t>
      </w:r>
      <w:r w:rsidR="00CF5F7F">
        <w:rPr>
          <w:rFonts w:ascii="仿宋_GB2312" w:eastAsia="仿宋_GB2312" w:hAnsi="仿宋" w:hint="eastAsia"/>
          <w:b/>
          <w:sz w:val="32"/>
          <w:szCs w:val="32"/>
        </w:rPr>
        <w:t xml:space="preserve">  </w:t>
      </w:r>
      <w:r w:rsidR="002F6A63" w:rsidRPr="00CF5F7F">
        <w:rPr>
          <w:rFonts w:ascii="仿宋_GB2312" w:eastAsia="仿宋_GB2312" w:hAnsi="仿宋" w:hint="eastAsia"/>
          <w:sz w:val="32"/>
          <w:szCs w:val="32"/>
        </w:rPr>
        <w:t>本</w:t>
      </w:r>
      <w:r w:rsidRPr="00CF5F7F">
        <w:rPr>
          <w:rFonts w:ascii="仿宋_GB2312" w:eastAsia="仿宋_GB2312" w:hAnsi="仿宋" w:hint="eastAsia"/>
          <w:sz w:val="32"/>
          <w:szCs w:val="32"/>
        </w:rPr>
        <w:t>院委托评估机构进行评估，财产处置未成交的，按照评估机构合理的实际支出计付费用；财产处置成交价高于评估价的，以评估价为基准计付费用；财产处置成交价低于评估价的，以财产处置成交价为基准计付费用。</w:t>
      </w:r>
    </w:p>
    <w:p w:rsidR="00B0467F" w:rsidRPr="00CF5F7F" w:rsidRDefault="002F6A63" w:rsidP="00CF5F7F">
      <w:pPr>
        <w:spacing w:line="520" w:lineRule="exact"/>
        <w:ind w:firstLineChars="200" w:firstLine="640"/>
        <w:rPr>
          <w:rFonts w:ascii="仿宋_GB2312" w:eastAsia="仿宋_GB2312" w:hAnsi="仿宋" w:hint="eastAsia"/>
          <w:sz w:val="32"/>
          <w:szCs w:val="32"/>
        </w:rPr>
      </w:pPr>
      <w:r w:rsidRPr="00CF5F7F">
        <w:rPr>
          <w:rFonts w:ascii="仿宋_GB2312" w:eastAsia="仿宋_GB2312" w:hAnsi="仿宋" w:hint="eastAsia"/>
          <w:sz w:val="32"/>
          <w:szCs w:val="32"/>
        </w:rPr>
        <w:t>本</w:t>
      </w:r>
      <w:r w:rsidR="00C767FB" w:rsidRPr="00CF5F7F">
        <w:rPr>
          <w:rFonts w:ascii="仿宋_GB2312" w:eastAsia="仿宋_GB2312" w:hAnsi="仿宋" w:hint="eastAsia"/>
          <w:sz w:val="32"/>
          <w:szCs w:val="32"/>
        </w:rPr>
        <w:t>院依照本规定另行委托评估机构重新进行评估的，对原评估机构不计付费用。</w:t>
      </w:r>
    </w:p>
    <w:p w:rsidR="00997755" w:rsidRDefault="00997755" w:rsidP="00CF5F7F">
      <w:pPr>
        <w:spacing w:line="520" w:lineRule="exact"/>
        <w:ind w:firstLineChars="200" w:firstLine="640"/>
        <w:rPr>
          <w:rFonts w:ascii="仿宋_GB2312" w:eastAsia="仿宋_GB2312" w:hAnsi="仿宋" w:hint="eastAsia"/>
          <w:sz w:val="32"/>
          <w:szCs w:val="32"/>
        </w:rPr>
      </w:pPr>
    </w:p>
    <w:p w:rsidR="00CF5F7F" w:rsidRDefault="00CF5F7F" w:rsidP="00CF5F7F">
      <w:pPr>
        <w:spacing w:line="520" w:lineRule="exact"/>
        <w:ind w:firstLineChars="200" w:firstLine="640"/>
        <w:rPr>
          <w:rFonts w:ascii="仿宋_GB2312" w:eastAsia="仿宋_GB2312" w:hAnsi="仿宋" w:hint="eastAsia"/>
          <w:sz w:val="32"/>
          <w:szCs w:val="32"/>
        </w:rPr>
      </w:pPr>
    </w:p>
    <w:p w:rsidR="00CF5F7F" w:rsidRDefault="00CF5F7F" w:rsidP="00CF5F7F">
      <w:pPr>
        <w:spacing w:line="520" w:lineRule="exact"/>
        <w:ind w:firstLineChars="200" w:firstLine="640"/>
        <w:rPr>
          <w:rFonts w:ascii="仿宋_GB2312" w:eastAsia="仿宋_GB2312" w:hAnsi="仿宋" w:hint="eastAsia"/>
          <w:sz w:val="32"/>
          <w:szCs w:val="32"/>
        </w:rPr>
      </w:pPr>
    </w:p>
    <w:p w:rsidR="00CF5F7F" w:rsidRDefault="00CF5F7F" w:rsidP="00CF5F7F">
      <w:pPr>
        <w:spacing w:line="520" w:lineRule="exact"/>
        <w:ind w:firstLineChars="200" w:firstLine="640"/>
        <w:rPr>
          <w:rFonts w:ascii="仿宋_GB2312" w:eastAsia="仿宋_GB2312" w:hAnsi="仿宋" w:hint="eastAsia"/>
          <w:sz w:val="32"/>
          <w:szCs w:val="32"/>
        </w:rPr>
      </w:pPr>
    </w:p>
    <w:p w:rsidR="00CF5F7F" w:rsidRDefault="00CF5F7F" w:rsidP="00CF5F7F">
      <w:pPr>
        <w:spacing w:line="520" w:lineRule="exact"/>
        <w:ind w:firstLineChars="200" w:firstLine="640"/>
        <w:rPr>
          <w:rFonts w:ascii="仿宋_GB2312" w:eastAsia="仿宋_GB2312" w:hAnsi="仿宋" w:hint="eastAsia"/>
          <w:sz w:val="32"/>
          <w:szCs w:val="32"/>
        </w:rPr>
      </w:pPr>
    </w:p>
    <w:tbl>
      <w:tblPr>
        <w:tblpPr w:leftFromText="180" w:rightFromText="180" w:vertAnchor="text" w:horzAnchor="margin" w:tblpY="3344"/>
        <w:tblW w:w="0" w:type="auto"/>
        <w:tblBorders>
          <w:top w:val="single" w:sz="4" w:space="0" w:color="auto"/>
          <w:bottom w:val="single" w:sz="4" w:space="0" w:color="auto"/>
          <w:insideH w:val="single" w:sz="4" w:space="0" w:color="auto"/>
        </w:tblBorders>
        <w:tblLayout w:type="fixed"/>
        <w:tblLook w:val="0000"/>
      </w:tblPr>
      <w:tblGrid>
        <w:gridCol w:w="4622"/>
        <w:gridCol w:w="4622"/>
      </w:tblGrid>
      <w:tr w:rsidR="00B770E6" w:rsidRPr="00804A69" w:rsidTr="00B770E6">
        <w:trPr>
          <w:trHeight w:val="585"/>
        </w:trPr>
        <w:tc>
          <w:tcPr>
            <w:tcW w:w="4622" w:type="dxa"/>
            <w:shd w:val="clear" w:color="auto" w:fill="auto"/>
          </w:tcPr>
          <w:p w:rsidR="00B770E6" w:rsidRPr="00804A69" w:rsidRDefault="00B770E6" w:rsidP="00B770E6">
            <w:pPr>
              <w:tabs>
                <w:tab w:val="left" w:pos="840"/>
              </w:tabs>
              <w:rPr>
                <w:rFonts w:ascii="仿宋_GB2312" w:eastAsia="仿宋_GB2312"/>
                <w:sz w:val="32"/>
                <w:szCs w:val="32"/>
              </w:rPr>
            </w:pPr>
            <w:r w:rsidRPr="00804A69">
              <w:rPr>
                <w:rFonts w:ascii="仿宋_GB2312" w:eastAsia="仿宋_GB2312" w:hint="eastAsia"/>
                <w:sz w:val="32"/>
                <w:szCs w:val="32"/>
              </w:rPr>
              <w:t>焦作市中级人民法院办公室</w:t>
            </w:r>
          </w:p>
        </w:tc>
        <w:tc>
          <w:tcPr>
            <w:tcW w:w="4622" w:type="dxa"/>
            <w:shd w:val="clear" w:color="auto" w:fill="auto"/>
          </w:tcPr>
          <w:p w:rsidR="00B770E6" w:rsidRPr="00804A69" w:rsidRDefault="00B770E6" w:rsidP="00B770E6">
            <w:pPr>
              <w:tabs>
                <w:tab w:val="left" w:pos="840"/>
              </w:tabs>
              <w:jc w:val="right"/>
              <w:rPr>
                <w:rFonts w:ascii="仿宋_GB2312" w:eastAsia="仿宋_GB2312"/>
                <w:sz w:val="32"/>
                <w:szCs w:val="32"/>
              </w:rPr>
            </w:pPr>
            <w:r>
              <w:rPr>
                <w:rFonts w:ascii="仿宋_GB2312" w:eastAsia="仿宋_GB2312" w:hint="eastAsia"/>
                <w:sz w:val="32"/>
                <w:szCs w:val="32"/>
              </w:rPr>
              <w:t>2020年1月15日</w:t>
            </w:r>
            <w:r w:rsidRPr="00804A69">
              <w:rPr>
                <w:rFonts w:ascii="仿宋_GB2312" w:eastAsia="仿宋_GB2312" w:hint="eastAsia"/>
                <w:sz w:val="32"/>
                <w:szCs w:val="32"/>
              </w:rPr>
              <w:t>印发</w:t>
            </w:r>
          </w:p>
        </w:tc>
      </w:tr>
    </w:tbl>
    <w:p w:rsidR="00CF5F7F" w:rsidRPr="00CF5F7F" w:rsidRDefault="00CF5F7F" w:rsidP="00CF5F7F">
      <w:pPr>
        <w:spacing w:line="520" w:lineRule="exact"/>
        <w:ind w:firstLineChars="200" w:firstLine="640"/>
        <w:rPr>
          <w:rFonts w:ascii="仿宋_GB2312" w:eastAsia="仿宋_GB2312" w:hAnsi="仿宋" w:hint="eastAsia"/>
          <w:sz w:val="32"/>
          <w:szCs w:val="32"/>
        </w:rPr>
      </w:pPr>
    </w:p>
    <w:sectPr w:rsidR="00CF5F7F" w:rsidRPr="00CF5F7F" w:rsidSect="00B770E6">
      <w:footerReference w:type="default" r:id="rId6"/>
      <w:pgSz w:w="11906" w:h="16838"/>
      <w:pgMar w:top="1418" w:right="1361" w:bottom="1418"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37" w:rsidRDefault="00482B37" w:rsidP="00016F6A">
      <w:r>
        <w:separator/>
      </w:r>
    </w:p>
  </w:endnote>
  <w:endnote w:type="continuationSeparator" w:id="1">
    <w:p w:rsidR="00482B37" w:rsidRDefault="00482B37" w:rsidP="00016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2413"/>
      <w:docPartObj>
        <w:docPartGallery w:val="Page Numbers (Bottom of Page)"/>
        <w:docPartUnique/>
      </w:docPartObj>
    </w:sdtPr>
    <w:sdtContent>
      <w:p w:rsidR="00CF5F7F" w:rsidRDefault="00CF5F7F">
        <w:pPr>
          <w:pStyle w:val="a6"/>
          <w:jc w:val="center"/>
        </w:pPr>
        <w:fldSimple w:instr=" PAGE   \* MERGEFORMAT ">
          <w:r w:rsidR="00B770E6" w:rsidRPr="00B770E6">
            <w:rPr>
              <w:noProof/>
              <w:lang w:val="zh-CN"/>
            </w:rPr>
            <w:t>8</w:t>
          </w:r>
        </w:fldSimple>
      </w:p>
    </w:sdtContent>
  </w:sdt>
  <w:p w:rsidR="00CF5F7F" w:rsidRDefault="00CF5F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37" w:rsidRDefault="00482B37" w:rsidP="00016F6A">
      <w:r>
        <w:separator/>
      </w:r>
    </w:p>
  </w:footnote>
  <w:footnote w:type="continuationSeparator" w:id="1">
    <w:p w:rsidR="00482B37" w:rsidRDefault="00482B37" w:rsidP="00016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E81"/>
    <w:rsid w:val="00016F6A"/>
    <w:rsid w:val="00265D69"/>
    <w:rsid w:val="002F6A63"/>
    <w:rsid w:val="0037562E"/>
    <w:rsid w:val="00482B37"/>
    <w:rsid w:val="005008E7"/>
    <w:rsid w:val="00642E81"/>
    <w:rsid w:val="007435A8"/>
    <w:rsid w:val="0076430B"/>
    <w:rsid w:val="008630E5"/>
    <w:rsid w:val="00955ECD"/>
    <w:rsid w:val="00997755"/>
    <w:rsid w:val="00AD78AD"/>
    <w:rsid w:val="00B0467F"/>
    <w:rsid w:val="00B770E6"/>
    <w:rsid w:val="00BE4821"/>
    <w:rsid w:val="00C767FB"/>
    <w:rsid w:val="00CF5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7F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767FB"/>
    <w:rPr>
      <w:color w:val="0000FF"/>
      <w:u w:val="single"/>
    </w:rPr>
  </w:style>
  <w:style w:type="paragraph" w:styleId="a5">
    <w:name w:val="header"/>
    <w:basedOn w:val="a"/>
    <w:link w:val="Char"/>
    <w:uiPriority w:val="99"/>
    <w:unhideWhenUsed/>
    <w:rsid w:val="00016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6F6A"/>
    <w:rPr>
      <w:sz w:val="18"/>
      <w:szCs w:val="18"/>
    </w:rPr>
  </w:style>
  <w:style w:type="paragraph" w:styleId="a6">
    <w:name w:val="footer"/>
    <w:basedOn w:val="a"/>
    <w:link w:val="Char0"/>
    <w:uiPriority w:val="99"/>
    <w:unhideWhenUsed/>
    <w:rsid w:val="00016F6A"/>
    <w:pPr>
      <w:tabs>
        <w:tab w:val="center" w:pos="4153"/>
        <w:tab w:val="right" w:pos="8306"/>
      </w:tabs>
      <w:snapToGrid w:val="0"/>
      <w:jc w:val="left"/>
    </w:pPr>
    <w:rPr>
      <w:sz w:val="18"/>
      <w:szCs w:val="18"/>
    </w:rPr>
  </w:style>
  <w:style w:type="character" w:customStyle="1" w:styleId="Char0">
    <w:name w:val="页脚 Char"/>
    <w:basedOn w:val="a0"/>
    <w:link w:val="a6"/>
    <w:uiPriority w:val="99"/>
    <w:rsid w:val="00016F6A"/>
    <w:rPr>
      <w:sz w:val="18"/>
      <w:szCs w:val="18"/>
    </w:rPr>
  </w:style>
  <w:style w:type="paragraph" w:styleId="a7">
    <w:name w:val="List Paragraph"/>
    <w:basedOn w:val="a"/>
    <w:uiPriority w:val="34"/>
    <w:qFormat/>
    <w:rsid w:val="00CF5F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7F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767FB"/>
    <w:rPr>
      <w:color w:val="0000FF"/>
      <w:u w:val="single"/>
    </w:rPr>
  </w:style>
  <w:style w:type="paragraph" w:styleId="a5">
    <w:name w:val="header"/>
    <w:basedOn w:val="a"/>
    <w:link w:val="Char"/>
    <w:uiPriority w:val="99"/>
    <w:unhideWhenUsed/>
    <w:rsid w:val="00016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6F6A"/>
    <w:rPr>
      <w:sz w:val="18"/>
      <w:szCs w:val="18"/>
    </w:rPr>
  </w:style>
  <w:style w:type="paragraph" w:styleId="a6">
    <w:name w:val="footer"/>
    <w:basedOn w:val="a"/>
    <w:link w:val="Char0"/>
    <w:uiPriority w:val="99"/>
    <w:unhideWhenUsed/>
    <w:rsid w:val="00016F6A"/>
    <w:pPr>
      <w:tabs>
        <w:tab w:val="center" w:pos="4153"/>
        <w:tab w:val="right" w:pos="8306"/>
      </w:tabs>
      <w:snapToGrid w:val="0"/>
      <w:jc w:val="left"/>
    </w:pPr>
    <w:rPr>
      <w:sz w:val="18"/>
      <w:szCs w:val="18"/>
    </w:rPr>
  </w:style>
  <w:style w:type="character" w:customStyle="1" w:styleId="Char0">
    <w:name w:val="页脚 Char"/>
    <w:basedOn w:val="a0"/>
    <w:link w:val="a6"/>
    <w:uiPriority w:val="99"/>
    <w:rsid w:val="00016F6A"/>
    <w:rPr>
      <w:sz w:val="18"/>
      <w:szCs w:val="18"/>
    </w:rPr>
  </w:style>
</w:styles>
</file>

<file path=word/webSettings.xml><?xml version="1.0" encoding="utf-8"?>
<w:webSettings xmlns:r="http://schemas.openxmlformats.org/officeDocument/2006/relationships" xmlns:w="http://schemas.openxmlformats.org/wordprocessingml/2006/main">
  <w:divs>
    <w:div w:id="1768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635</Words>
  <Characters>3622</Characters>
  <Application>Microsoft Office Word</Application>
  <DocSecurity>0</DocSecurity>
  <Lines>30</Lines>
  <Paragraphs>8</Paragraphs>
  <ScaleCrop>false</ScaleCrop>
  <Company>Microsoft</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陈静</cp:lastModifiedBy>
  <cp:revision>6</cp:revision>
  <dcterms:created xsi:type="dcterms:W3CDTF">2021-03-26T03:31:00Z</dcterms:created>
  <dcterms:modified xsi:type="dcterms:W3CDTF">2021-03-26T08:04:00Z</dcterms:modified>
</cp:coreProperties>
</file>